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1.png" ContentType="image/png"/>
  <Override PartName="/word/media/rId303.png" ContentType="image/png"/>
  <Override PartName="/word/media/rId304.png" ContentType="image/png"/>
  <Override PartName="/word/media/rId355.png" ContentType="image/png"/>
  <Override PartName="/word/media/rId176.png" ContentType="image/png"/>
  <Override PartName="/word/media/rId175.png" ContentType="image/png"/>
  <Override PartName="/word/media/rId177.png" ContentType="image/png"/>
  <Override PartName="/word/media/rId171.png" ContentType="image/png"/>
  <Override PartName="/word/media/rId182.png" ContentType="image/png"/>
  <Override PartName="/word/media/rId187.png" ContentType="image/png"/>
  <Override PartName="/word/media/rId301.png" ContentType="image/png"/>
  <Override PartName="/word/media/rId289.png" ContentType="image/png"/>
  <Override PartName="/word/media/rId179.png" ContentType="image/png"/>
  <Override PartName="/word/media/rId180.png" ContentType="image/png"/>
  <Override PartName="/word/media/rId204.png" ContentType="image/png"/>
  <Override PartName="/word/media/rId302.png" ContentType="image/png"/>
  <Override PartName="/word/media/rId145.png" ContentType="image/png"/>
  <Override PartName="/word/media/rId151.png" ContentType="image/png"/>
  <Override PartName="/word/media/rId186.png" ContentType="image/png"/>
  <Override PartName="/word/media/rId288.png" ContentType="image/png"/>
  <Override PartName="/word/media/rId344.png" ContentType="image/png"/>
  <Override PartName="/word/media/rId121.png" ContentType="image/png"/>
  <Override PartName="/word/media/rId122.png" ContentType="image/png"/>
  <Override PartName="/word/media/rId192.png" ContentType="image/png"/>
  <Override PartName="/word/media/rId52.png" ContentType="image/png"/>
  <Override PartName="/word/media/rId345.png" ContentType="image/png"/>
  <Override PartName="/word/media/rId346.png" ContentType="image/png"/>
  <Override PartName="/word/media/rId347.png" ContentType="image/png"/>
  <Override PartName="/word/media/rId271.png" ContentType="image/png"/>
  <Override PartName="/word/media/rId267.png" ContentType="image/png"/>
  <Override PartName="/word/media/rId300.png" ContentType="image/png"/>
  <Override PartName="/word/media/rId274.png" ContentType="image/png"/>
  <Override PartName="/word/media/rId351.png" ContentType="image/png"/>
  <Override PartName="/word/media/rId174.png" ContentType="image/png"/>
  <Override PartName="/word/media/rId206.png" ContentType="image/png"/>
  <Override PartName="/word/media/rId350.png" ContentType="image/png"/>
  <Override PartName="/word/media/rId227.png" ContentType="image/png"/>
  <Override PartName="/word/media/rId248.png" ContentType="image/png"/>
  <Override PartName="/word/media/rId244.png" ContentType="image/png"/>
  <Override PartName="/word/media/rId44.png" ContentType="image/png"/>
  <Override PartName="/word/media/rId233.png" ContentType="image/png"/>
  <Override PartName="/word/media/rId35.png" ContentType="image/png"/>
  <Override PartName="/word/media/rId337.png" ContentType="image/png"/>
  <Override PartName="/word/media/rId47.png" ContentType="image/png"/>
  <Override PartName="/word/media/rId143.png" ContentType="image/png"/>
  <Override PartName="/word/media/rId149.png" ContentType="image/png"/>
  <Override PartName="/word/media/rId252.png" ContentType="image/png"/>
  <Override PartName="/word/media/rId286.png" ContentType="image/png"/>
  <Override PartName="/word/media/rId51.png" ContentType="image/png"/>
  <Override PartName="/word/media/rId80.png" ContentType="image/png"/>
  <Override PartName="/word/media/rId103.png" ContentType="image/png"/>
  <Override PartName="/word/media/rId236.png" ContentType="image/png"/>
  <Override PartName="/word/media/rId41.png" ContentType="image/png"/>
  <Override PartName="/word/media/rId342.png" ContentType="image/png"/>
  <Override PartName="/word/media/rId333.png" ContentType="image/png"/>
  <Override PartName="/word/media/rId262.png" ContentType="image/png"/>
  <Override PartName="/word/media/rId60.png" ContentType="image/png"/>
  <Override PartName="/word/media/rId163.png" ContentType="image/png"/>
  <Override PartName="/word/media/rId282.png" ContentType="image/png"/>
  <Override PartName="/word/media/rId140.png" ContentType="image/png"/>
  <Override PartName="/word/media/rId217.png" ContentType="image/png"/>
  <Override PartName="/word/media/rId2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overview-of-the-ohi-webapp"/>
      <w:bookmarkEnd w:id="28"/>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0">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1">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2" w:name="using-the-webapp"/>
      <w:bookmarkEnd w:id="32"/>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0">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 This will help with communication among your team.</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7" w:name="the-apps-data-tab"/>
      <w:bookmarkEnd w:id="37"/>
      <w:r>
        <w:t xml:space="preserve">The App's Data tab</w:t>
      </w:r>
    </w:p>
    <w:p>
      <w:pPr>
        <w:pStyle w:val="Heading3"/>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3" w:name="the-apps-compare-tab"/>
      <w:bookmarkEnd w:id="53"/>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4" w:name="discovering-and-gathering-appropriate-data-and-indicators"/>
      <w:bookmarkEnd w:id="54"/>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5" w:name="data-sources"/>
      <w:bookmarkEnd w:id="55"/>
      <w:r>
        <w:t xml:space="preserve">Data sources</w:t>
      </w:r>
    </w:p>
    <w:p>
      <w:r>
        <w:t xml:space="preserve">Existing data and indicators can be gathered from many sources across environmental, social, and economic disciplines, including:</w:t>
      </w:r>
    </w:p>
    <w:p>
      <w:pPr>
        <w:pStyle w:val="Compact"/>
        <w:numPr>
          <w:numId w:val="1003"/>
          <w:ilvl w:val="0"/>
        </w:numPr>
      </w:pPr>
      <w:r>
        <w:t xml:space="preserve">government reports and project websites</w:t>
      </w:r>
    </w:p>
    <w:p>
      <w:pPr>
        <w:pStyle w:val="Compact"/>
        <w:numPr>
          <w:numId w:val="1003"/>
          <w:ilvl w:val="0"/>
        </w:numPr>
      </w:pPr>
      <w:r>
        <w:t xml:space="preserve">peer-reviewed literature</w:t>
      </w:r>
    </w:p>
    <w:p>
      <w:pPr>
        <w:pStyle w:val="Compact"/>
        <w:numPr>
          <w:numId w:val="1003"/>
          <w:ilvl w:val="0"/>
        </w:numPr>
      </w:pPr>
      <w:r>
        <w:t xml:space="preserve">masters and PhD theses</w:t>
      </w:r>
    </w:p>
    <w:p>
      <w:pPr>
        <w:pStyle w:val="Compact"/>
        <w:numPr>
          <w:numId w:val="1003"/>
          <w:ilvl w:val="0"/>
        </w:numPr>
      </w:pPr>
      <w:r>
        <w:t xml:space="preserve">university websites</w:t>
      </w:r>
    </w:p>
    <w:p>
      <w:pPr>
        <w:pStyle w:val="Compact"/>
        <w:numPr>
          <w:numId w:val="100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6" w:name="gathering-responsibilities"/>
      <w:bookmarkEnd w:id="56"/>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7" w:name="the-process-of-discovery"/>
      <w:bookmarkEnd w:id="57"/>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w:t>
      </w:r>
    </w:p>
    <w:p>
      <w:r>
        <w:t xml:space="preserve">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1" w:name="requirements-for-data-and-indicators"/>
      <w:bookmarkEnd w:id="61"/>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4"/>
          <w:ilvl w:val="0"/>
        </w:numPr>
      </w:pPr>
      <w:r>
        <w:t xml:space="preserve">relevance to ocean health</w:t>
      </w:r>
    </w:p>
    <w:p>
      <w:pPr>
        <w:pStyle w:val="Compact"/>
        <w:numPr>
          <w:numId w:val="1004"/>
          <w:ilvl w:val="0"/>
        </w:numPr>
      </w:pPr>
      <w:r>
        <w:t xml:space="preserve">accessibility</w:t>
      </w:r>
    </w:p>
    <w:p>
      <w:pPr>
        <w:pStyle w:val="Compact"/>
        <w:numPr>
          <w:numId w:val="1004"/>
          <w:ilvl w:val="0"/>
        </w:numPr>
      </w:pPr>
      <w:r>
        <w:t xml:space="preserve">quality</w:t>
      </w:r>
    </w:p>
    <w:p>
      <w:pPr>
        <w:pStyle w:val="Compact"/>
        <w:numPr>
          <w:numId w:val="1004"/>
          <w:ilvl w:val="0"/>
        </w:numPr>
      </w:pPr>
      <w:r>
        <w:t xml:space="preserve">how to set the reference point</w:t>
      </w:r>
    </w:p>
    <w:p>
      <w:pPr>
        <w:pStyle w:val="Compact"/>
        <w:numPr>
          <w:numId w:val="1004"/>
          <w:ilvl w:val="0"/>
        </w:numPr>
      </w:pPr>
      <w:r>
        <w:t xml:space="preserve">spatial scale</w:t>
      </w:r>
    </w:p>
    <w:p>
      <w:pPr>
        <w:pStyle w:val="Compact"/>
        <w:numPr>
          <w:numId w:val="1004"/>
          <w:ilvl w:val="0"/>
        </w:numPr>
      </w:pPr>
      <w:r>
        <w:t xml:space="preserve">temporal scale</w:t>
      </w:r>
    </w:p>
    <w:p>
      <w:pPr>
        <w:pStyle w:val="Heading4"/>
      </w:pPr>
      <w:bookmarkStart w:id="62" w:name="relevance-to-ocean-health"/>
      <w:bookmarkEnd w:id="62"/>
      <w:r>
        <w:t xml:space="preserve">Relevance to ocean health</w:t>
      </w:r>
    </w:p>
    <w:p>
      <w:r>
        <w:t xml:space="preserve">There must be a clear connection between the data and ocean health, and determining this will be closely linked to each goal model.</w:t>
      </w:r>
    </w:p>
    <w:p>
      <w:pPr>
        <w:pStyle w:val="Heading4"/>
      </w:pPr>
      <w:bookmarkStart w:id="63" w:name="accessibility"/>
      <w:bookmarkEnd w:id="6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4" w:name="quality"/>
      <w:bookmarkEnd w:id="64"/>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5" w:name="reference-point"/>
      <w:bookmarkEnd w:id="6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example: maximum sustainable yield in fisheries</w:t>
      </w:r>
    </w:p>
    <w:p>
      <w:pPr>
        <w:pStyle w:val="Compact"/>
        <w:numPr>
          <w:numId w:val="1005"/>
          <w:ilvl w:val="0"/>
        </w:numPr>
      </w:pPr>
      <w:r>
        <w:t xml:space="preserve">Have policy targets been set regarding these data?</w:t>
      </w:r>
    </w:p>
    <w:p>
      <w:pPr>
        <w:pStyle w:val="Compact"/>
        <w:numPr>
          <w:numId w:val="1005"/>
          <w:ilvl w:val="0"/>
        </w:numPr>
      </w:pPr>
      <w:r>
        <w:t xml:space="preserve">example: maximum levels of pollutants before beach closures</w:t>
      </w:r>
    </w:p>
    <w:p>
      <w:pPr>
        <w:pStyle w:val="Compact"/>
        <w:numPr>
          <w:numId w:val="1005"/>
          <w:ilvl w:val="0"/>
        </w:numPr>
      </w:pPr>
      <w:r>
        <w:t xml:space="preserve">Would a historic reference point be an appropriate target?</w:t>
      </w:r>
    </w:p>
    <w:p>
      <w:pPr>
        <w:pStyle w:val="Compact"/>
        <w:numPr>
          <w:numId w:val="1005"/>
          <w:ilvl w:val="0"/>
        </w:numPr>
      </w:pPr>
      <w:r>
        <w:t xml:space="preserve">example: percent of habitat coverage before coastal development</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example: a certain region a leader in creating protected areas</w:t>
      </w:r>
    </w:p>
    <w:p>
      <w:pPr>
        <w:pStyle w:val="Heading4"/>
      </w:pPr>
      <w:bookmarkStart w:id="66" w:name="appropriate-spatial-scale"/>
      <w:bookmarkEnd w:id="66"/>
      <w:r>
        <w:t xml:space="preserve">Appropriate spatial scale</w:t>
      </w:r>
    </w:p>
    <w:p>
      <w:r>
        <w:t xml:space="preserve">Data must be available for every region within the study area.*</w:t>
      </w:r>
    </w:p>
    <w:p>
      <w:pPr>
        <w:pStyle w:val="Heading4"/>
      </w:pPr>
      <w:bookmarkStart w:id="67" w:name="appropriate-temporal-scale"/>
      <w:bookmarkEnd w:id="67"/>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68" w:name="example-us-west-coast-data-discovery"/>
      <w:bookmarkEnd w:id="6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69" w:name="reasons-data-were-excluded"/>
      <w:bookmarkEnd w:id="6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0" w:name="best-approaches-for-starting-an-assessment"/>
      <w:bookmarkEnd w:id="70"/>
      <w:r>
        <w:t xml:space="preserve">Best Approaches for Starting an Assessment</w:t>
      </w:r>
    </w:p>
    <w:p>
      <w:r>
        <w:t xml:space="preserve">The Ocean Health Index team has a gained much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here in the Manual. Some broad themes to keep in mind are listed below, followed by practical considerations for each goal model area.</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pict>
          <v:rect style="width:0;height:1.5pt" o:hralign="center" o:hrstd="t" o:hr="t"/>
        </w:pict>
      </w:r>
    </w:p>
    <w:p>
      <w:r>
        <w:rPr>
          <w:b/>
        </w:rPr>
        <w:t xml:space="preserve">Here are some cross-cutting themes to keep in mind as you conduct your OHI+ assessment:</w:t>
      </w:r>
    </w:p>
    <w:p>
      <w:pPr>
        <w:pStyle w:val="Heading4"/>
      </w:pPr>
      <w:bookmarkStart w:id="71" w:name="think-creatively"/>
      <w:bookmarkEnd w:id="71"/>
      <w:r>
        <w:t xml:space="preserve">Think Creatively</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2" w:name="search-for-the-appropriate-data"/>
      <w:bookmarkEnd w:id="72"/>
      <w:r>
        <w:t xml:space="preserve">Search for the Appropriate Data</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7"/>
          <w:ilvl w:val="0"/>
        </w:numPr>
      </w:pPr>
      <w:r>
        <w:t xml:space="preserve">Do the data represent something truly ocean-based, and natural (i.e. not man-made)?</w:t>
      </w:r>
    </w:p>
    <w:p>
      <w:pPr>
        <w:pStyle w:val="Compact"/>
        <w:numPr>
          <w:numId w:val="1007"/>
          <w:ilvl w:val="0"/>
        </w:numPr>
      </w:pPr>
      <w:r>
        <w:t xml:space="preserve">How would the reference point be calculated?</w:t>
      </w:r>
    </w:p>
    <w:p>
      <w:pPr>
        <w:pStyle w:val="Compact"/>
        <w:numPr>
          <w:numId w:val="1007"/>
          <w:ilvl w:val="0"/>
        </w:numPr>
      </w:pPr>
      <w:r>
        <w:t xml:space="preserve">Do data cover the appropriate spatial scales?</w:t>
      </w:r>
    </w:p>
    <w:p>
      <w:pPr>
        <w:pStyle w:val="Compact"/>
        <w:numPr>
          <w:numId w:val="1007"/>
          <w:ilvl w:val="0"/>
        </w:numPr>
      </w:pPr>
      <w:r>
        <w:t xml:space="preserve">Do data cover the appropriate temporal scales?</w:t>
      </w:r>
    </w:p>
    <w:p>
      <w:pPr>
        <w:pStyle w:val="Heading4"/>
      </w:pPr>
      <w:bookmarkStart w:id="73" w:name="think-about-spatial-considerations"/>
      <w:bookmarkEnd w:id="73"/>
      <w:r>
        <w:t xml:space="preserve">Think about Spatial Considerations</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74" w:name="keep-reference-points-in-mind"/>
      <w:bookmarkEnd w:id="74"/>
      <w:r>
        <w:t xml:space="preserve">Keep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You will learn more, and think more critically about reference points, as you develop the data layers for your assessment.</w:t>
      </w:r>
    </w:p>
    <w:p>
      <w:pPr>
        <w:pStyle w:val="Heading2"/>
      </w:pPr>
      <w:bookmarkStart w:id="75" w:name="practical-guidance"/>
      <w:bookmarkEnd w:id="75"/>
      <w:r>
        <w:t xml:space="preserve">Practical Guidance</w:t>
      </w:r>
    </w:p>
    <w:p>
      <w:pPr>
        <w:pStyle w:val="Heading3"/>
      </w:pPr>
      <w:bookmarkStart w:id="76" w:name="synergies-data-to-approach-together"/>
      <w:bookmarkEnd w:id="76"/>
      <w:r>
        <w:t xml:space="preserve">Synergies: Data to Approach Together</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coupled human and natural systems you are studying. Some key examples are listed below, and are further explained in the following sections.</w:t>
      </w:r>
    </w:p>
    <w:p>
      <w:pPr>
        <w:pStyle w:val="Heading4"/>
      </w:pPr>
      <w:bookmarkStart w:id="77" w:name="do-habitat-based-goals-together"/>
      <w:bookmarkEnd w:id="77"/>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08"/>
          <w:ilvl w:val="0"/>
        </w:numPr>
      </w:pPr>
      <w:r>
        <w:t xml:space="preserve">NP</w:t>
      </w:r>
    </w:p>
    <w:p>
      <w:pPr>
        <w:pStyle w:val="Compact"/>
        <w:numPr>
          <w:numId w:val="1008"/>
          <w:ilvl w:val="0"/>
        </w:numPr>
      </w:pPr>
      <w:r>
        <w:t xml:space="preserve">FIS</w:t>
      </w:r>
    </w:p>
    <w:p>
      <w:pPr>
        <w:pStyle w:val="Compact"/>
        <w:numPr>
          <w:numId w:val="1008"/>
          <w:ilvl w:val="0"/>
        </w:numPr>
      </w:pPr>
      <w:r>
        <w:t xml:space="preserve">CS</w:t>
      </w:r>
    </w:p>
    <w:p>
      <w:pPr>
        <w:pStyle w:val="Compact"/>
        <w:numPr>
          <w:numId w:val="1008"/>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0"/>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1" w:name="linkages-connections-between-pressures-and-goals"/>
      <w:bookmarkEnd w:id="81"/>
      <w:r>
        <w:t xml:space="preserve">Linkages: connections between pressures and goals</w:t>
      </w:r>
    </w:p>
    <w:p>
      <w:r>
        <w:t xml:space="preserve">You should note the connections between your goals and the pressures and resilience that affect them.</w:t>
      </w:r>
    </w:p>
    <w:p>
      <w:r>
        <w:t xml:space="preserve">For instance, you should do the fisheries goals and pressures together. The</w:t>
      </w:r>
      <w:r>
        <w:t xml:space="preserve"> </w:t>
      </w:r>
      <w:r>
        <w:rPr>
          <w:b/>
        </w:rPr>
        <w:t xml:space="preserve">Wild-Caught Fisheries</w:t>
      </w:r>
      <w:r>
        <w:t xml:space="preserve"> </w:t>
      </w:r>
      <w:r>
        <w:t xml:space="preserve">model uses functional relationships that rely on catch data, which may lead to information on commercial high- and low-bycatch. Bycatch data are used in the pressures layers and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but perhaps not</w:t>
      </w:r>
      <w:r>
        <w:t xml:space="preserve"> </w:t>
      </w:r>
      <w:r>
        <w:rPr>
          <w:b/>
        </w:rPr>
        <w:t xml:space="preserve">Food Provision</w:t>
      </w:r>
      <w:r>
        <w:t xml:space="preserve">, and so it will be good to think about those connections as you go through the data discovery process.</w:t>
      </w:r>
      <w:r>
        <w:t xml:space="preserve"> </w:t>
      </w:r>
    </w:p>
    <w:p>
      <w:r>
        <w:t xml:space="preserve">Another example is how climate change impacts will appear in your assessment. Climate change pressures layers can include UV radiation, Sea Surface Temperature (SST), sea-level rise (SLR), ocean acidification.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82" w:name="practical-considerations-for-habitat-based-goals"/>
      <w:bookmarkEnd w:id="82"/>
      <w:r>
        <w:t xml:space="preserve">Practical Considerations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3" w:name="ready-to-start-the-carbon-storage-goal"/>
      <w:bookmarkEnd w:id="83"/>
      <w:r>
        <w:t xml:space="preserve">Ready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4">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5" w:name="ready-to-start-on-coastal-protection"/>
      <w:bookmarkEnd w:id="85"/>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86" w:name="linking-habitats-and-biodiversity"/>
      <w:bookmarkEnd w:id="86"/>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87" w:name="history-of-the-approaches"/>
      <w:bookmarkEnd w:id="87"/>
      <w:r>
        <w:t xml:space="preserve">History of the Approaches</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Carbon Storage is measured as a function of its current ‘condition’ relative to a reference condition and a variable that weights the relative contribution of each habitat type to total carbon storage (measured as the amount of area each habitat covers relative to the total area covered by all three habitats given the available data). In Global 2012, the coastal ecosystems assessed were seagrasses, tidal marshes and mangroves.</w:t>
            </w:r>
            <w:r>
              <w:t xml:space="preserve">Reference conditions were set as the current condition or area of coastal plant habitat coverage relative to that in ~1980. This is not a very ambitious reference point, but the best that the data would allow.</w:t>
            </w:r>
          </w:p>
        </w:tc>
        <w:tc>
          <w:p>
            <w:pPr>
              <w:pStyle w:val="Compact"/>
              <w:jc w:val="left"/>
            </w:pPr>
            <w:r>
              <w:t xml:space="preserve">We focused on three coastal habitats known to provide meaningful amounts of carbon storage: mangroves, seagrasses, and salt marshes. For mangroves, we included the whole extent of the coastal forests, including the parts on land or in river deltas, since these too provide significant additional amounts of carbon storage.</w:t>
            </w:r>
          </w:p>
        </w:tc>
        <w:tc>
          <w:p>
            <w:pPr>
              <w:pStyle w:val="Compact"/>
              <w:jc w:val="left"/>
            </w:pPr>
            <w:r>
              <w:t xml:space="preserve">A score of 100 would indicate that the percent cover (and health, when measured) of each habitat had not changed since the date set as reference point (the 1980s or pre-industrial coverage, depending on the assessment used).</w:t>
            </w:r>
          </w:p>
        </w:tc>
      </w:tr>
      <w:tr>
        <w:tc>
          <w:p>
            <w:pPr>
              <w:pStyle w:val="Compact"/>
              <w:jc w:val="left"/>
            </w:pPr>
            <w:r>
              <w:rPr>
                <w:b/>
              </w:rPr>
              <w:t xml:space="preserve">Global 2013</w:t>
            </w:r>
          </w:p>
        </w:tc>
        <w:tc>
          <w:p>
            <w:pPr>
              <w:pStyle w:val="Compact"/>
              <w:jc w:val="left"/>
            </w:pPr>
            <w:r>
              <w:t xml:space="preserve">The goal model and reference point were the same as in Global 2012. There were improvements in data processing were.</w:t>
            </w:r>
            <w:r>
              <w:t xml:space="preserve">The reference point was the same as Global 2012.</w:t>
            </w:r>
          </w:p>
        </w:tc>
        <w:tc>
          <w:p>
            <w:pPr>
              <w:pStyle w:val="Compact"/>
              <w:jc w:val="left"/>
            </w:pPr>
            <w:r>
              <w:t xml:space="preserve">Mangrove data used in the goal model were processed differently than described in Global 2012: data now include 1km inland in addition to 1km offshore.</w:t>
            </w:r>
          </w:p>
        </w:tc>
      </w:tr>
      <w:tr>
        <w:tc>
          <w:p>
            <w:pPr>
              <w:pStyle w:val="Compact"/>
              <w:jc w:val="left"/>
            </w:pPr>
            <w:r>
              <w:rPr>
                <w:b/>
              </w:rPr>
              <w:t xml:space="preserve">Brazil (2014)</w:t>
            </w:r>
          </w:p>
        </w:tc>
        <w:tc>
          <w:p>
            <w:pPr>
              <w:pStyle w:val="Compact"/>
              <w:jc w:val="left"/>
            </w:pPr>
            <w:r>
              <w:t xml:space="preserve">The goal model was the same as in Global 2012.</w:t>
            </w:r>
            <w:r>
              <w:t xml:space="preserve">The reference condition was determined specifically for each habitat type. For salt marshes the reference year is 1975. For mangroves, we knew the current (2010) extent per state, but only had a total country extent for the reference year (1980). We apportioned the total reported mangrove extent for Brazil in 1980 by state using a linear regression model that estimates the percent of mangrove loss per state. Data to assess current and reference condition for seagrasses did not meet minimum data requirements: they were available only for three sites in Brazil within the time period 2002-2010 (no data for a reference condition). For this reason, we used available data from adjacent EEZs (countries in the South Atlantic) and used georegional averages as current condition and reference condition values for Brazil. A linear model was fitted to the data for all countries, and the mean of predicted values for 1979-1981 was used as the reference condition, and the mean of predicted values of the three most recent years (2008, 2009, 2010) was used as the current condition.</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We used reconstructions of historic extents compared to current habitat coverage to set more ambitious targets. However, the historical reconstructions did not include information on habitat health so only extent was used in this assessment.</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Only two out of the three habitats considered in the global analysis were included here: salt marshes and seagrass beds. Mangroves are not found in the US West Coast and are not included in this assessment.</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goal was calculated to be a function of the amount and/or condition (depending on data availability) of marine habitat(s) relative to their reference states and the ranked protective ability of each habitat type. Rank weights for the protective ability of each habitat come from previous work that ranks mangroves, corals and sea ice as 4, salt marshes as 3, and seagrasses as 1, where higher values are better.</w:t>
            </w:r>
            <w:r>
              <w:t xml:space="preserve">The reference point compares the current extent and condition of five key habitats that protect coastlines (mangrove forests, seagrass meadows, salt marshes, tropical coral reefs, and sea ice) from flooding and erosion relative to their condition in the early 1980's.</w:t>
            </w:r>
          </w:p>
        </w:tc>
        <w:tc>
          <w:p>
            <w:pPr>
              <w:pStyle w:val="Compact"/>
              <w:jc w:val="left"/>
            </w:pPr>
            <w:r>
              <w:t xml:space="preserve">At global scales, fine-scale habitat data do not exist and so we focused on EEZ-scale assessments, even though this scale does not allow one to account for the spatial configuration of habitats relative to coastal areas and the vulnerability of human coastal communities. Consequently, we assumed that all coastal areas have equal value and equal vulnerability and assessed the total area and condition of key habitats within each EEZ (without regard to their precise location). The habitats that provide protection to coastal areas from inundation and erosion and for which we have global data include mangroves, coral reefs, seagrasses, salt marshes, and sea ice.</w:t>
            </w:r>
          </w:p>
        </w:tc>
        <w:tc>
          <w:p>
            <w:pPr>
              <w:pStyle w:val="Compact"/>
              <w:jc w:val="left"/>
            </w:pPr>
            <w:r>
              <w:t xml:space="preserve">A score of 100 would indicate that these habitats are all still intact or have been restored to the reference condition (i.e. their extent during the early 1980’s if using Global 2012, or 50% of their extent for some of the habitats in US West Coast, etc.). Any score below 100 indicates that these habitats have declined in coverage or in health since then, with lower scores indicating more significant declines, and stronger penalties for declines in habitats with high protection ability (e.g. mangroves in Global 2012).</w:t>
            </w:r>
          </w:p>
        </w:tc>
      </w:tr>
      <w:tr>
        <w:tc>
          <w:p>
            <w:pPr>
              <w:pStyle w:val="Compact"/>
              <w:jc w:val="left"/>
            </w:pPr>
            <w:r>
              <w:rPr>
                <w:b/>
              </w:rPr>
              <w:t xml:space="preserve">Global 2013</w:t>
            </w:r>
          </w:p>
        </w:tc>
        <w:tc>
          <w:p>
            <w:pPr>
              <w:pStyle w:val="Compact"/>
              <w:jc w:val="left"/>
            </w:pPr>
            <w:r>
              <w:t xml:space="preserve">The goal model and reference point were the same as in Global 2012.</w:t>
            </w:r>
          </w:p>
        </w:tc>
        <w:tc>
          <w:p>
            <w:pPr>
              <w:pStyle w:val="Compact"/>
              <w:jc w:val="left"/>
            </w:pPr>
            <w:r>
              <w:t xml:space="preserve">Same as Global 2012.</w:t>
            </w:r>
          </w:p>
        </w:tc>
      </w:tr>
      <w:tr>
        <w:tc>
          <w:p>
            <w:pPr>
              <w:pStyle w:val="Compact"/>
              <w:jc w:val="left"/>
            </w:pPr>
            <w:r>
              <w:rPr>
                <w:b/>
              </w:rPr>
              <w:t xml:space="preserve">Brazil (2014)</w:t>
            </w:r>
          </w:p>
        </w:tc>
        <w:tc>
          <w:p>
            <w:pPr>
              <w:pStyle w:val="Compact"/>
              <w:jc w:val="left"/>
            </w:pPr>
            <w:r>
              <w:t xml:space="preserve">Same goal model as Global 2012, using local data.</w:t>
            </w:r>
            <w:r>
              <w:t xml:space="preserve">To calculate the reference state for coral reef status within Brazil we lacked a minimum of two data points within the time period 1980-1995 (which was considered the acceptable range to use as “reference” years). We therefore estimated the status as the averages of scores from 24 countries within the Caribbean ecoregion that had sufficient coral data. For each of those countries, we fitted a linear model to the data available, pooled across all sampled sites, and we defined the ‘current’ condition (health) as the mean of the predicted values for 2008-2010, and the reference condition as the mean of the predicted values for 1985-1987.</w:t>
            </w:r>
          </w:p>
        </w:tc>
        <w:tc>
          <w:p>
            <w:pPr>
              <w:pStyle w:val="Compact"/>
              <w:jc w:val="left"/>
            </w:pPr>
            <w:r>
              <w:t xml:space="preserve">Area was measured for each coastal state as the 12 nmi jurisdiction boundary for each habitat type. For mangroves we focused only on the most coastal portion of mangrove forests as they are the main source of coastal protection. For seagrasses we used the total reported extent of seagrasses in Brazil divided by the coastal area of each state. For coral reefs we calculated the extent per coastal waters of each state using maps of coral reef distribution. The salt marsh extents for Santa Catarina and Rio Grande do Sul states are from national statistics.</w:t>
            </w:r>
          </w:p>
        </w:tc>
      </w:tr>
      <w:tr>
        <w:tc>
          <w:p>
            <w:pPr>
              <w:pStyle w:val="Compact"/>
              <w:jc w:val="left"/>
            </w:pPr>
            <w:r>
              <w:rPr>
                <w:b/>
              </w:rPr>
              <w:t xml:space="preserve">U.S. West Coast (2014)</w:t>
            </w:r>
          </w:p>
        </w:tc>
        <w:tc>
          <w:p>
            <w:pPr>
              <w:pStyle w:val="Compact"/>
              <w:jc w:val="left"/>
            </w:pPr>
            <w:r>
              <w:t xml:space="preserve">Same as Global 2012, with more ambitious reference points for target habitat coverage.</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In the U.S. west coast we measured the role of salt marshes, seagrasses, and sand dunes as these habitats provide the most significant and measurable amount of coastal protection and had data available to include.</w:t>
            </w:r>
          </w:p>
        </w:tc>
      </w:tr>
    </w:tbl>
    <w:p>
      <w:r>
        <w:rPr>
          <w:i/>
        </w:rPr>
        <w:t xml:space="preserve">Habitat sub-goal of Biodiversity</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the Habitat sub-goal was assessed for all habitats for which at least some global data were available, specifically: mangroves, coral reefs, seagrass beds, salt marshes, sea ice edge, and subtidal soft-bottom habitats. Status was assessed as the average of the condition estimates for each habitat present in a region.</w:t>
            </w:r>
            <w:r>
              <w:t xml:space="preserve">In the global study, the current condition of salt marshes, seagrasses, mangroves and corals was compared to a reference year that is intended to represent optimal conditions (1980 for salt marshes and sand dunes, varied by site for seagrasses). We generally considered the reference years to be between 1980-1995 and the current years to be between 2001-2010, although these varied by habitat due to data availability.</w:t>
            </w:r>
          </w:p>
        </w:tc>
        <w:tc>
          <w:p>
            <w:pPr>
              <w:pStyle w:val="Compact"/>
              <w:jc w:val="left"/>
            </w:pPr>
            <w:r>
              <w:t xml:space="preserve">A significant amount of pre-processing of the habitat data was needed to fill data gaps and resolve data quality issues (see the data layers section for details on data sources). Because consistent habitat monitoring data were unavailable for many regions, anomalous values can occur.</w:t>
            </w:r>
          </w:p>
        </w:tc>
        <w:tc>
          <w:p>
            <w:pPr>
              <w:pStyle w:val="Compact"/>
              <w:jc w:val="left"/>
            </w:pPr>
            <w:r>
              <w:t xml:space="preserve">A score of 100 would indicate that habitat coverage had not reduced when compared to the temporal reference point.</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The approach was the same as Global 2013.</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r>
              <w:t xml:space="preserve">The timeframes between current and reference condition vary across habitats, but we generally used a 20-year gap. However, it is important to bear in mind that we were able to obtain only a few time-series in which habitat health was resampled through time, so that information from a few point estimates had to be used to infer the health of a large and highly heterogeneous region.</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Same as Global 2012 for salt marshes, seagrasses, sand dunes, and soft-bottom habitats. Additionally, when assessing habitat condition, we used reconstructions of historic extents to set more ambitious targets.</w:t>
            </w:r>
            <w:r>
              <w:t xml:space="preserve">To establish our temporal reference points we instead set our reference uniquely for each habitat, as a percentage of pre-industrialized habitat coverage for salt marshes, as habitat extent between the 1950s and 1960s for sand dunes, or we utilized pressures on habitats as a proxy of habitat condition for seagrasses and soft bottom habitats.</w:t>
            </w:r>
          </w:p>
        </w:tc>
        <w:tc>
          <w:p>
            <w:pPr>
              <w:pStyle w:val="Compact"/>
              <w:jc w:val="left"/>
            </w:pP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and as habitat extent between the 1950s and 1960s for sand dunes. We utilized pressures on habitats as a proxy of habitat condition for seagrasses and soft bottom habitats.</w:t>
            </w:r>
          </w:p>
        </w:tc>
      </w:tr>
    </w:tbl>
    <w:p>
      <w:r>
        <w:pict>
          <v:rect style="width:0;height:1.5pt" o:hralign="center" o:hrstd="t" o:hr="t"/>
        </w:pict>
      </w:r>
    </w:p>
    <w:p>
      <w:pPr>
        <w:pStyle w:val="Heading4"/>
      </w:pPr>
      <w:bookmarkStart w:id="88" w:name="practical-considerations-for-species-goals"/>
      <w:bookmarkEnd w:id="88"/>
      <w:r>
        <w:t xml:space="preserve">Practical Considerations for Species Goals</w:t>
      </w:r>
    </w:p>
    <w:p>
      <w:pPr>
        <w:pStyle w:val="Heading4"/>
      </w:pPr>
      <w:bookmarkStart w:id="89" w:name="comparing-biodiversity-species-and-iconic-species"/>
      <w:bookmarkEnd w:id="89"/>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pPr>
        <w:pStyle w:val="Heading4"/>
      </w:pPr>
      <w:bookmarkStart w:id="90" w:name="ideal-approach"/>
      <w:bookmarkEnd w:id="90"/>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question--you might have to find information from experts or local customs and tradition.</w:t>
      </w:r>
    </w:p>
    <w:p>
      <w:pPr>
        <w:pStyle w:val="Heading4"/>
      </w:pPr>
      <w:bookmarkStart w:id="91" w:name="ready-to-start-on-species-goals"/>
      <w:bookmarkEnd w:id="91"/>
      <w:r>
        <w:t xml:space="preserve">Ready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2">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3">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Choosing iconic species is not a fixed process, so you may have to consider multiple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 The approach you take will depend on the data you find.</w:t>
      </w:r>
    </w:p>
    <w:p>
      <w:pPr>
        <w:pStyle w:val="BlockQuote"/>
      </w:pPr>
      <w:r>
        <w:t xml:space="preserve">Often, local experts are consulted to determine what</w:t>
      </w:r>
      <w:r>
        <w:t xml:space="preserve"> </w:t>
      </w:r>
      <w:r>
        <w:rPr>
          <w:b/>
        </w:rPr>
        <w:t xml:space="preserve">Iconic Species</w:t>
      </w:r>
      <w:r>
        <w:t xml:space="preserve"> </w:t>
      </w:r>
      <w:r>
        <w:t xml:space="preserve">are in an area. In the Fiji Assessment (2014), regional experts identified thirty-three species. In the U.S. West Coast study (2014), local experts identified seventeen species. You could also pursue more creative approaches way to think about these species. You could think think about what kinds of animals or plants would appear on local stamps, currency, or even flags. In any case, the choice of species has already been made by a community.</w:t>
      </w:r>
    </w:p>
    <w:p>
      <w:r>
        <w:t xml:space="preserve">The choice of inclusion of iconic species in your list can be a subjective judgment.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4" w:name="map-considerations"/>
      <w:bookmarkEnd w:id="94"/>
      <w:r>
        <w:t xml:space="preserve">Map Considerations</w:t>
      </w:r>
    </w:p>
    <w:p>
      <w:r>
        <w:t xml:space="preserve">Once you have gathered the data, the treatment of it will matter for the model and goal score calculation. The treatment will be both scientific and philosophical.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 You may also want to avoid making the scores low for a region in the case where a very small portion of the range comes from a highly threatened species, or, you may wish to err on the side of higher caution.</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r>
        <w:t xml:space="preserve"> </w:t>
      </w:r>
      <w:r>
        <w:t xml:space="preserve"> </w:t>
      </w:r>
      <w:r>
        <w:t xml:space="preserve">***</w:t>
      </w:r>
    </w:p>
    <w:p>
      <w:pPr>
        <w:pStyle w:val="Heading3"/>
      </w:pPr>
      <w:bookmarkStart w:id="95" w:name="practical-considerations-for-special-places"/>
      <w:bookmarkEnd w:id="95"/>
      <w:r>
        <w:t xml:space="preserve">Practical Considerations for Special Places</w:t>
      </w:r>
    </w:p>
    <w:p>
      <w:pPr>
        <w:pStyle w:val="Heading4"/>
      </w:pPr>
      <w:bookmarkStart w:id="96" w:name="ready-to-start-on-the-lasting-special-places-sub-goal-of-the-special-places-goal"/>
      <w:bookmarkEnd w:id="96"/>
      <w:r>
        <w:t xml:space="preserve">Ready to start on the</w:t>
      </w:r>
      <w:r>
        <w:t xml:space="preserve"> </w:t>
      </w:r>
      <w:r>
        <w:rPr>
          <w:b/>
        </w:rPr>
        <w:t xml:space="preserve">Lasting Special Places</w:t>
      </w:r>
      <w:r>
        <w:t xml:space="preserve"> </w:t>
      </w:r>
      <w:r>
        <w:t xml:space="preserve">sub-goal of the</w:t>
      </w:r>
      <w:r>
        <w:t xml:space="preserve"> </w:t>
      </w:r>
      <w:r>
        <w:rPr>
          <w:b/>
        </w:rPr>
        <w:t xml:space="preserve">Special Places</w:t>
      </w:r>
      <w:r>
        <w:t xml:space="preserve"> </w:t>
      </w:r>
      <w:r>
        <w:t xml:space="preserve">Goal?</w:t>
      </w:r>
    </w:p>
    <w:p>
      <w:r>
        <w:rPr>
          <w:i/>
        </w:rPr>
        <w:t xml:space="preserve">Ideal Approach</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partaking in spiritual or religious activities are able to access special places.</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w:t>
      </w:r>
    </w:p>
    <w:p>
      <w:pPr>
        <w:pStyle w:val="BlockQuote"/>
      </w:pPr>
      <w:r>
        <w:t xml:space="preserve">In the U.S. West Coast assessment (2014),</w:t>
      </w:r>
      <w:r>
        <w:t xml:space="preserve"> </w:t>
      </w:r>
      <w:r>
        <w:rPr>
          <w:b/>
        </w:rPr>
        <w:t xml:space="preserve">Special Places</w:t>
      </w:r>
      <w:r>
        <w:t xml:space="preserve"> </w:t>
      </w:r>
      <w:r>
        <w:t xml:space="preserve">was one of the most important goals. At the end of the day, how people interact with ‘their ocean’ is fundamentally important to whether they think oceans are healthy or not.</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km^2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Thinking Ahead</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 Sense of Place.</w:t>
      </w:r>
    </w:p>
    <w:p>
      <w:pPr>
        <w:pStyle w:val="Heading4"/>
      </w:pPr>
      <w:bookmarkStart w:id="97" w:name="history-of-the-approach"/>
      <w:bookmarkEnd w:id="97"/>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sub-goal is calculated by combining the percent of coastal waters that are coastal marine protected areas and the percent of coastline that is protected. Both sea and land components are compared to a target (reference point) of 30% protection.</w:t>
            </w:r>
            <w:r>
              <w:t xml:space="preserve">Using lists of protected areas as the catalogue of special places then creates the problem of determining a reference condition. We do not know how many special places have yet to be protected, and so we end up having all identified special places also being protected. To solve this problem we make two important assumptions. First, we assume that all regions have roughly the same percentage of their coastal waters and coastline that could qualify as lasting special places. In other words, they all have the same reference target (as a percentage of the total area). Second, we assume that protecting 30% of the coastal area is a target that allows protecting enough lasting special places to achieve the goal.</w:t>
            </w:r>
          </w:p>
        </w:tc>
        <w:tc>
          <w:p>
            <w:pPr>
              <w:pStyle w:val="Compact"/>
              <w:jc w:val="left"/>
            </w:pPr>
            <w:r>
              <w:t xml:space="preserve">This sub-goal is particularly hard to quantify, because there are no lists of marine places protected especially for their cultural, spiritual, aesthetic or related intangible values. Ideally one would survey every community around the world to determine the top list of such special places, and then assess how those locations are faring relative to a desired state (e.g., protected or well managed), but in the absence of such lists we assume areas that are protected for other reasons (e.g. MPAs, reserves, historical areas, World Heritage sites, etc.) represent these special places (i.e. the effort to protect them suggests they are important places) and that in each region there are enough special places to cover at least 30% of the coastal strip. Clearly this is an imperfect assumption, but in many cases it was true so that it did not prove unrealistic.</w:t>
            </w:r>
          </w:p>
        </w:tc>
        <w:tc>
          <w:p>
            <w:pPr>
              <w:pStyle w:val="Compact"/>
              <w:jc w:val="left"/>
            </w:pPr>
            <w:r>
              <w:t xml:space="preserve">A score of 100 would indicate that 30% of the waters and land immediately adjacent to the coast is protected.</w:t>
            </w:r>
          </w:p>
        </w:tc>
      </w:tr>
      <w:tr>
        <w:tc>
          <w:p>
            <w:pPr>
              <w:pStyle w:val="Compact"/>
              <w:jc w:val="left"/>
            </w:pPr>
            <w:r>
              <w:rPr>
                <w:b/>
              </w:rPr>
              <w:t xml:space="preserve">Global 2013</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This approach also focuses on the protection status of all marine and coastal areas as was done in the global assessment, under the assumption that efforts to protect places suggest that they are significant to people. We recognize that for some individuals, placing regulations on an area to protect it may prevent them from the very activities that made those places special to them in the first place, such that higher protection may not represent a healthier state in their view. However, we use this approach here because data exist to calculate it and because, although imperfect, it does convey some information about lasting special places. If a place is special and appropriate regulations/protection are placed on that location (for example, limited access, restrictions or limits on uses such as fishing, etc.), we feel that this ensures long-term sustainability of a place people care about.</w:t>
            </w:r>
          </w:p>
        </w:tc>
      </w:tr>
    </w:tbl>
    <w:p>
      <w:r>
        <w:pict>
          <v:rect style="width:0;height:1.5pt" o:hralign="center" o:hrstd="t" o:hr="t"/>
        </w:pict>
      </w:r>
    </w:p>
    <w:p>
      <w:pPr>
        <w:pStyle w:val="Heading4"/>
      </w:pPr>
      <w:bookmarkStart w:id="98" w:name="practical-considerations-for-natural-products"/>
      <w:bookmarkEnd w:id="98"/>
      <w:r>
        <w:t xml:space="preserve">Practical Considerations for Natural Products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99" w:name="ideal-approach-1"/>
      <w:bookmarkEnd w:id="99"/>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0" w:name="ready-to-start-on-natural-products"/>
      <w:bookmarkEnd w:id="100"/>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3"/>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4" w:name="history-of-the-approach-1"/>
      <w:bookmarkEnd w:id="104"/>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status of each product, we assessed the most recent harvest (in metric tons) per region relative to a fraction of the maximum value (in 2008 USD) ever achieved in that region. This was under the assumption that the maximum achieved at any point in time was likely the maximum possible, and that the sustainable maximum harvest was lower than that value, similarly to what is known about maximum fisheries harvests (Srinivasan et al., 2008). The status for each natural product category is calculated separately and then combined by weighting each category by the proportional value of that product relative to the total value of all products. Part of the status calculation for each product category is a measure of sustainability; the goal captures exposure, risk, and viability of harvesting the product.</w:t>
            </w:r>
            <w:r>
              <w:t xml:space="preserve">The reference point for Natural Products was based on the fisheries concept of maximum sustainable yield (MSY), applied to the extraction of natural products. MSY was assessed for each type of product quantified globally, and a temporal (historic benchmark) reference point for each product was defined as 35% below the maximum harvest that had been produced to date in the region being evaluated. The 35% buffer protects against the possibility that the maximum historical harvest was not sustainable. A high score indicates that a region’s current sustainable rate of harvest is near to and not more than 65% of the historic maximum possible sustainable harvest achieved in that region.</w:t>
            </w:r>
          </w:p>
        </w:tc>
        <w:tc>
          <w:p>
            <w:pPr>
              <w:pStyle w:val="Compact"/>
              <w:jc w:val="left"/>
            </w:pPr>
            <w:r>
              <w:t xml:space="preserve">Natural products data were available for coral, ornamental fish, fish oil, seaweeds and marine plants, shells, and sponges from the UN FAO. Using these data, we weighted each category by the sustainability of harvest. We did not have data for other key natural products such as wood from mangroves, and we excluded oils from mammals as they are widely seen as (currently) unsustainably harvested due to low mammal populations. Mammal oils represented a small (~&lt;2%) and decreasing amount of total oil harvest each year (since 1993 it has been well below 1%), although for some regions it remains a significant percent of total oil harvested.</w:t>
            </w:r>
          </w:p>
        </w:tc>
        <w:tc>
          <w:p>
            <w:pPr>
              <w:pStyle w:val="Compact"/>
              <w:jc w:val="left"/>
            </w:pPr>
            <w:r>
              <w:t xml:space="preserve">A score of 100 would indicate that a region’s natural product yield equals 65% of its historic maximum. A low score indicates that a region has the potential to improve sustainable harvests of natural products, either by eliminating overharvesting, increasing harvests that are too low, or reducing the pressures that decrease potential harvests. The more natural products extracted sustainably, the higher the score, provided that the harvest does not exceed the 65% precautionary level.</w:t>
            </w:r>
          </w:p>
        </w:tc>
      </w:tr>
      <w:tr>
        <w:tc>
          <w:p>
            <w:pPr>
              <w:pStyle w:val="Compact"/>
              <w:jc w:val="left"/>
            </w:pPr>
            <w:r>
              <w:rPr>
                <w:b/>
              </w:rPr>
              <w:t xml:space="preserve">Global 2013</w:t>
            </w:r>
          </w:p>
        </w:tc>
        <w:tc>
          <w:p>
            <w:pPr>
              <w:pStyle w:val="Compact"/>
              <w:jc w:val="left"/>
            </w:pPr>
            <w:r>
              <w:t xml:space="preserve">The goal model and reference point had the same approach as Global 2012, although the data processing did change</w:t>
            </w:r>
          </w:p>
        </w:tc>
        <w:tc>
          <w:p>
            <w:pPr>
              <w:pStyle w:val="Compact"/>
              <w:jc w:val="left"/>
            </w:pPr>
            <w:r>
              <w:t xml:space="preserve">We used the same data and basic approach as for Global 2012, but developed several methods to fill gaps in data that resulted from inconsistencies in the data reported to FAO. In particular, many regions only report either data on harvest or on the monetary value of each product for a given year, but not both. Since the score is computed as a weighted sum of individual product scores, if either the weight or the product score was 0, these mismatches in reporting would cause products to ‘drop out’ of the calculation of overall status, thus losing real data. The gap filling methods we developed estimated the US dollar value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goal models and reference points used the same approach as Global 2012</w:t>
            </w:r>
          </w:p>
        </w:tc>
        <w:tc>
          <w:p>
            <w:pPr>
              <w:pStyle w:val="Compact"/>
              <w:jc w:val="left"/>
            </w:pPr>
            <w:r>
              <w:t xml:space="preserve">This used the same data and approach as for Global 2012.</w:t>
            </w:r>
          </w:p>
        </w:tc>
      </w:tr>
      <w:tr>
        <w:tc>
          <w:p>
            <w:pPr>
              <w:pStyle w:val="Compact"/>
              <w:jc w:val="left"/>
            </w:pPr>
            <w:r>
              <w:rPr>
                <w:b/>
              </w:rPr>
              <w:t xml:space="preserve">U.S. West Coast (2014)</w:t>
            </w:r>
          </w:p>
        </w:tc>
        <w:tc>
          <w:p>
            <w:pPr>
              <w:pStyle w:val="Compact"/>
              <w:jc w:val="left"/>
            </w:pPr>
            <w:r>
              <w:t xml:space="preserve">Not included in this assessment. Scores were not calculated because there are few data available on local-scale harvest and this is currently no longer pursued in any measurable quantities, and in the past had occurred mostly in the southern California region. Given this situation, the two options for how to include this goal in the assessment were to give the southern California region a zero (lowering the overall Index score), or to have the goal drop out completely of the assessment. The former option would assume there was demand for seaweed that was no longer met because the resource had been depleted, the latter assumes there is not enough demand for seaweed to make it commercially viable and so it is no longer harvested. We felt the latter was a more likely scenario.</w:t>
            </w:r>
          </w:p>
        </w:tc>
        <w:tc>
          <w:p>
            <w:pPr>
              <w:pStyle w:val="Compact"/>
              <w:jc w:val="left"/>
            </w:pPr>
            <w:r>
              <w:t xml:space="preserve">Because this goal was not included, this assessment had 9 goals that all had equal weighting.</w:t>
            </w:r>
          </w:p>
        </w:tc>
      </w:tr>
    </w:tbl>
    <w:p>
      <w:r>
        <w:pict>
          <v:rect style="width:0;height:1.5pt" o:hralign="center" o:hrstd="t" o:hr="t"/>
        </w:pict>
      </w:r>
    </w:p>
    <w:p>
      <w:pPr>
        <w:pStyle w:val="Heading3"/>
      </w:pPr>
      <w:bookmarkStart w:id="105" w:name="practical-considerations-for-economic-goals-and-tourism"/>
      <w:bookmarkEnd w:id="105"/>
      <w:r>
        <w:t xml:space="preserve">Practical Considerations for Economic Goals and Tourism</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 The</w:t>
      </w:r>
      <w:r>
        <w:t xml:space="preserve"> </w:t>
      </w:r>
      <w:r>
        <w:rPr>
          <w:b/>
        </w:rPr>
        <w:t xml:space="preserve">Tourism and Recreation</w:t>
      </w:r>
      <w:r>
        <w:t xml:space="preserve"> </w:t>
      </w:r>
      <w:r>
        <w:t xml:space="preserve">goal captures the value people have for experiencing and taking pleasure in coastal areas.</w:t>
      </w:r>
    </w:p>
    <w:p>
      <w:r>
        <w:t xml:space="preserve">Some goals in your assessment will draw from economic information. Such goals that you can approach together include the</w:t>
      </w:r>
      <w:r>
        <w:t xml:space="preserve"> </w:t>
      </w:r>
      <w:r>
        <w:rPr>
          <w:b/>
        </w:rPr>
        <w:t xml:space="preserve">Livelihoods and Economies</w:t>
      </w:r>
      <w:r>
        <w:t xml:space="preserve"> </w:t>
      </w:r>
      <w:r>
        <w:t xml:space="preserve">and</w:t>
      </w:r>
      <w:r>
        <w:t xml:space="preserve"> </w:t>
      </w:r>
      <w:r>
        <w:rPr>
          <w:b/>
        </w:rPr>
        <w:t xml:space="preserve">Tourism and Recreation</w:t>
      </w:r>
      <w:r>
        <w:t xml:space="preserve"> </w:t>
      </w:r>
      <w:r>
        <w:t xml:space="preserve">goals. If you have sub-goals for these, you will have to decide how to weight them in the goal score. If you find jobs, wages, and revenue data broadly, you will have to decide how to apportion it appopriately between</w:t>
      </w:r>
      <w:r>
        <w:t xml:space="preserve"> </w:t>
      </w:r>
      <w:r>
        <w:rPr>
          <w:b/>
        </w:rPr>
        <w:t xml:space="preserve">Livelihoods and Economies</w:t>
      </w:r>
      <w:r>
        <w:t xml:space="preserve"> </w:t>
      </w:r>
      <w:r>
        <w:t xml:space="preserve">and</w:t>
      </w:r>
      <w:r>
        <w:t xml:space="preserve"> </w:t>
      </w:r>
      <w:r>
        <w:rPr>
          <w:b/>
        </w:rPr>
        <w:t xml:space="preserve">Tourism and Recreation</w:t>
      </w:r>
      <w:r>
        <w:t xml:space="preserve"> </w:t>
      </w:r>
      <w:r>
        <w:t xml:space="preserve">given their different philosophies.</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jobs--something that has not yet been done in the Global Approach.</w:t>
      </w:r>
    </w:p>
    <w:p>
      <w:pPr>
        <w:pStyle w:val="BlockQuote"/>
      </w:pPr>
      <w:r>
        <w:t xml:space="preserve">TIP:</w:t>
      </w:r>
      <w:r>
        <w:t xml:space="preserve"> </w:t>
      </w: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06" w:name="ready-to-start-on-livelihoods"/>
      <w:bookmarkEnd w:id="106"/>
      <w:r>
        <w:t xml:space="preserve">Ready to start on</w:t>
      </w:r>
      <w:r>
        <w:t xml:space="preserve"> </w:t>
      </w:r>
      <w:r>
        <w:rPr>
          <w:b/>
        </w:rPr>
        <w:t xml:space="preserve">Livelihoods?</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supplies and supporting industries.</w:t>
      </w:r>
    </w:p>
    <w:p>
      <w:pPr>
        <w:pStyle w:val="BlockQuote"/>
      </w:pPr>
      <w:r>
        <w:t xml:space="preserve">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the old format of data going back in time? If so, can you check to see how wages per sector have changed over time? If all of the sectors change in the same way, for instance, they might show broader economic trends that you could use to project forward per sector per country to find a likely future state and infer relationships between them.</w:t>
      </w:r>
    </w:p>
    <w:p>
      <w:pPr>
        <w:pStyle w:val="Heading4"/>
      </w:pPr>
      <w:bookmarkStart w:id="107" w:name="ready-to-start-on-economies"/>
      <w:bookmarkEnd w:id="107"/>
      <w:r>
        <w:t xml:space="preserve">Ready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economic data would be collected coastally, and traced from sectors both directly and indirectly related to marine industries. When these data are not available it is possible to use revenue data at a larger scale and adapt them to a coastal area based on population distribution. The reference point in this sub-goal will likely be set as a moving window temporal approach.</w:t>
      </w:r>
    </w:p>
    <w:p>
      <w:r>
        <w:rPr>
          <w:i/>
        </w:rPr>
        <w:t xml:space="preserve">Practical Guidance</w:t>
      </w:r>
    </w:p>
    <w:p>
      <w:r>
        <w:t xml:space="preserve">You should be searching for these data at the same time as the</w:t>
      </w:r>
      <w:r>
        <w:t xml:space="preserve"> </w:t>
      </w:r>
      <w:r>
        <w:rPr>
          <w:b/>
        </w:rPr>
        <w:t xml:space="preserve">Livelihoods</w:t>
      </w:r>
      <w:r>
        <w:t xml:space="preserve"> </w:t>
      </w:r>
      <w:r>
        <w:t xml:space="preserve">sub-goal, because of the similarities of the data sources. You need to mainly find revenue data for the marine sectors in your area, after you have already identified the sectors.</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Because there are no absolute reference points for these goals, you will have to make the reference points relative to the given information. If you are following the Global approach, the reference points in</w:t>
      </w:r>
      <w:r>
        <w:t xml:space="preserve"> </w:t>
      </w:r>
      <w:r>
        <w:rPr>
          <w:b/>
        </w:rPr>
        <w:t xml:space="preserve">Livelihoods</w:t>
      </w:r>
      <w:r>
        <w:t xml:space="preserve"> </w:t>
      </w:r>
      <w:r>
        <w:t xml:space="preserve">sub-goal should be set as temporal approach comparing current to past conditions; they could also be done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using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would five or ten years accurately represent economic trends, or would it be skewed by the effects of an economic downtown? If there is a not economic downturn, do you want to reward an increasing number of jobs, or reward maintaining the same number of jobs--in other words, not losing any jobs?</w:t>
      </w:r>
    </w:p>
    <w:p>
      <w:pPr>
        <w:pStyle w:val="BlockQuote"/>
      </w:pPr>
      <w:r>
        <w:t xml:space="preserve">Your choice may differ depending on the given economic growth rate of your country. Are there policy targets in place for growth? Or has growth leveled out, and you wish to maintain livelihood quantity overall?</w:t>
      </w:r>
    </w:p>
    <w:p>
      <w:r>
        <w:t xml:space="preserve">Lastly you will have to</w:t>
      </w:r>
      <w:r>
        <w:t xml:space="preserve"> </w:t>
      </w:r>
      <w:r>
        <w:rPr>
          <w:i/>
        </w:rPr>
        <w:t xml:space="preserve">combine the sub-goals</w:t>
      </w:r>
      <w:r>
        <w:t xml:space="preserve">. You can weight the two sub-goals unequally if, for example, the number of jobs was considered more important than the wages rendered.</w:t>
      </w:r>
    </w:p>
    <w:p>
      <w:pPr>
        <w:pStyle w:val="Heading4"/>
      </w:pPr>
      <w:bookmarkStart w:id="108" w:name="history-of-the-approaches-1"/>
      <w:bookmarkEnd w:id="108"/>
      <w:r>
        <w:t xml:space="preserve">History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measured as the number of direct and indirect jobs across sectors within a region plus the average purchasing power parity (PPP)-adjusted wages within each sector. Jobs are summed across sectors and measured at current and reference time points. Wages are averaged across sectors within each region and the reference value is taken from the region with the highest average wages across all sectors.</w:t>
            </w:r>
            <w:r>
              <w:t xml:space="preserve">In the livelihoods sub-goal, jobs had a moving target temporal comparison and wages had a spatial comparison. The reference point for jobs (and for the economies sub-goal) is a moving baseline because there is no established target for number of jobs (and setting a specific target number of jobs would be completely arbitrary). In these cases it is important to compare the same place to itself in the past, and not to compare it to a different place. Therefore, the objective of the jobs component is actually no loss of jobs. In addition, we want to ensure that we are detecting changes that are specific to marine-related sectors. Jobs must keep pace with growth in employment rates or sustain losses no greater than national increases in unemployment rates. For wages we assumed the target value for average annual wages is the highest value observed across all reporting units.</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 To account for broader economic forces that may affect jobs independent of changes in ocean health (e.g., a global recession), we adjusted (as noted above) relative values for the number of jobs by changes in national employment rates.</w:t>
            </w:r>
            <w:r>
              <w:t xml:space="preserve">While job identity has social and cultural value, there are not adequate data to track individual workers and assess their job satisfaction on a global scale. Also because of data constraints, this goal does not provide more credit for sectors or economic activities that are more ecologically sustainable.</w:t>
            </w:r>
          </w:p>
        </w:tc>
        <w:tc>
          <w:p>
            <w:pPr>
              <w:pStyle w:val="Compact"/>
              <w:jc w:val="left"/>
            </w:pPr>
            <w:r>
              <w:t xml:space="preserve">A score of 100 would indicate that the number of marine jobs had not reduced relative to that number five years previous, and that the wages in the area were the highest anywhere.</w:t>
            </w:r>
          </w:p>
        </w:tc>
      </w:tr>
      <w:tr>
        <w:tc>
          <w:p>
            <w:pPr>
              <w:pStyle w:val="Compact"/>
              <w:jc w:val="left"/>
            </w:pPr>
            <w:r>
              <w:rPr>
                <w:b/>
              </w:rPr>
              <w:t xml:space="preserve">Global 2013</w:t>
            </w:r>
          </w:p>
        </w:tc>
        <w:tc>
          <w:p>
            <w:pPr>
              <w:pStyle w:val="Compact"/>
              <w:jc w:val="left"/>
            </w:pPr>
            <w:r>
              <w:t xml:space="preserve">Based on Global 2012, with some simplifications: Since many of the values were not available in 2010, older wages data were divided by the inflation conversion factor for 2010 so that wage data across years would be comparable in 2010 US dollars. These data were also multiplied by the purchasing power parity-adjusted per capita GDP (PPPpcGDP). Jobs data were adjusted by dividing by total number of people employed for the corresponding year: (1 – percent unemployment) * total labor force. This factor ensures that any changes detected are strictly due to marine-related dynamics and not driven by national macroeconomic events across all sectors, marine and not. One of the adjustment terms previously used was considered redundant and removed: an additional factor had previously been used to modify the wages data, obtained from the International Labour Organization (ILO).</w:t>
            </w:r>
            <w:r>
              <w:t xml:space="preserve">The reference point was the same as Global 2012.</w:t>
            </w:r>
          </w:p>
        </w:tc>
        <w:tc>
          <w:p>
            <w:pPr>
              <w:pStyle w:val="Compact"/>
              <w:jc w:val="left"/>
            </w:pPr>
            <w:r>
              <w:t xml:space="preserve">The approach was the same as Global 2012 except for a few simplified multipliers.</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but using local data with a slightly different list of sectors. Data came from the National Ocean Economics Program (NOEP); sectors include: living resources, tourism and recreation, shipping and transport, marine related construction, and ship and boat building/repair. For each of these sub-components we use sector-specific multipliers derived from the NOEP data so that we assess both direct and indirect effects. We recognize that sectors and economic activity within a region can be influenced by activities outside the region (e.g., fish caught in Alaska could be brought to Washington for processing, or vice-versa), thus leading to an over or under estimate economic benefits derived from marine ecosystems within the study region. As with any ecosystem study, defining boundaries for the ecosystem is an artificial operation, and linkages with external elements necessarily exist but are challenging to account for.</w:t>
            </w:r>
            <w:r>
              <w:t xml:space="preserve">The reference point was the same as in Global 2012.</w:t>
            </w:r>
          </w:p>
        </w:tc>
        <w:tc>
          <w:p>
            <w:pPr>
              <w:pStyle w:val="Compact"/>
              <w:jc w:val="left"/>
            </w:pPr>
            <w:r>
              <w:t xml:space="preserve">The approach was the same as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captured as the total adjusted revenue generated directly and indirectly from each sector (measured in 2010 USD), at current and reference time points.</w:t>
            </w:r>
            <w:r>
              <w:t xml:space="preserve">In the economies sub-goal, revenue had a moving target temporal comparison. Because there is no absolute reference point for revenue, this sub-goal employs a moving baseline. We made a correction to revenue based on a region's GDP (“no loss and must keep pace with growth in GDP or can sustain losses comparable to national declines in GDP”). The current and reference years used for unemployment and GDP data were based on the average current year and average reference year across the sector data sources used for number of jobs and revenue, respectively.</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w:t>
            </w:r>
          </w:p>
        </w:tc>
        <w:tc>
          <w:p>
            <w:pPr>
              <w:pStyle w:val="Compact"/>
              <w:jc w:val="left"/>
            </w:pPr>
            <w:r>
              <w:t xml:space="preserve">A score of 100 would indicate that revenue has not decreased compared to its value five years previous.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 data from the World Bank).</w:t>
            </w:r>
            <w:r>
              <w:t xml:space="preserve">The reference point was the same as Global 2012.</w:t>
            </w:r>
          </w:p>
        </w:tc>
        <w:tc>
          <w:p>
            <w:pPr>
              <w:pStyle w:val="Compact"/>
              <w:jc w:val="left"/>
            </w:pPr>
            <w:r>
              <w:t xml:space="preserve">The approach was the same as Global 2012, although simplified where appropriate.</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bl>
    <w:p>
      <w:r>
        <w:pict>
          <v:rect style="width:0;height:1.5pt" o:hralign="center" o:hrstd="t" o:hr="t"/>
        </w:pict>
      </w:r>
    </w:p>
    <w:p>
      <w:pPr>
        <w:pStyle w:val="Heading4"/>
      </w:pPr>
      <w:bookmarkStart w:id="109" w:name="ready-to-start-on-tourism-and-recreation"/>
      <w:bookmarkEnd w:id="109"/>
      <w:r>
        <w:t xml:space="preserve">Ready to start on</w:t>
      </w:r>
      <w:r>
        <w:t xml:space="preserve"> </w:t>
      </w:r>
      <w:r>
        <w:rPr>
          <w:b/>
        </w:rPr>
        <w:t xml:space="preserve">Tourism and Recreation</w:t>
      </w:r>
      <w:r>
        <w:t xml:space="preserve">?</w:t>
      </w:r>
    </w:p>
    <w:p>
      <w:pPr>
        <w:pStyle w:val="BlockQuote"/>
      </w:pPr>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In fact, the</w:t>
      </w:r>
      <w:r>
        <w:t xml:space="preserve"> </w:t>
      </w:r>
      <w:r>
        <w:rPr>
          <w:b/>
        </w:rPr>
        <w:t xml:space="preserve">Tourism and Recreation</w:t>
      </w:r>
      <w:r>
        <w:t xml:space="preserve"> </w:t>
      </w:r>
      <w:r>
        <w:t xml:space="preserve">goal shows how flexible the OHI+ approach is to adapting models with improved data or approaches. It could be approached economically, and combined in the data searching for the</w:t>
      </w:r>
      <w:r>
        <w:t xml:space="preserve"> </w:t>
      </w:r>
      <w:r>
        <w:rPr>
          <w:b/>
        </w:rPr>
        <w:t xml:space="preserve">Livelihoods and Economies</w:t>
      </w:r>
      <w:r>
        <w:t xml:space="preserve"> </w:t>
      </w:r>
      <w:r>
        <w:t xml:space="preserve">goal, or done in another manner. You can get creative with your approach, and you are encouraged to read the previous OHI regional studies, such as the U.S. West Coast Assessment (2014) and Brazil Assessment (2014), since examples are best studied for guidance here.</w:t>
      </w:r>
    </w:p>
    <w:p>
      <w:pPr>
        <w:pStyle w:val="BlockQuote"/>
      </w:pPr>
      <w:r>
        <w:t xml:space="preserve">For example, in the Brazil Assessment (2014),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including local and global economies, infrastructure to support the activities, promotion of particular locations, safety and security, political stability, and so on. If you can't find information on visitors, can you find information on access as a proxy for visitors? Do people have access to boating areas, or to surfing spots?</w:t>
      </w:r>
    </w:p>
    <w:p>
      <w:pPr>
        <w:pStyle w:val="BlockQuote"/>
      </w:pPr>
      <w:r>
        <w:t xml:space="preserve">TIP: If you already have access information for</w:t>
      </w:r>
      <w:r>
        <w:t xml:space="preserve"> </w:t>
      </w:r>
      <w:r>
        <w:rPr>
          <w:b/>
        </w:rPr>
        <w:t xml:space="preserve">Artisanal Opportunities</w:t>
      </w:r>
      <w:r>
        <w:t xml:space="preserve">, that would not be double-counting here.</w:t>
      </w:r>
    </w:p>
    <w:p>
      <w:r>
        <w:t xml:space="preserve">Because we currently do not know which variables matter and to what degree, or have data for many of these variables, we instead assume that tourists distribute themselves within a region proportional to where local populations are. This means that populated areas get a greater proportion of the tourists, so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0" w:name="history-of-the-approach-2"/>
      <w:bookmarkEnd w:id="110"/>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Data on international arrivals were used as a proxy for the value of tourism and recreation in each region, as this was the most comprehensive data available on a global scale. Additionally, the length of each tourist’s stay in a region was incorporated: we used tourist-days as the measure for this goal because some locations, especially remote ones, may receive fewer arrivals but tourists may stay for longer periods of time. We therefore multiplied the number of arrivals by the average length of stay in order to incorporate this information. Sustainability was incorporated by using the tourism competitiveness index (TTCI) from the World Economic Forum to capture the sustainability of the tourism industry. To account for different surface areas and number of inhabitants across regions, the tourist-day values were adjusted by local population size.</w:t>
            </w:r>
            <w:r>
              <w:t xml:space="preserve"> </w:t>
            </w:r>
            <w:r>
              <w:t xml:space="preserve">Global 2012 used a spatial comparison reference point that compares each region to the best performing regions.</w:t>
            </w:r>
          </w:p>
        </w:tc>
        <w:tc>
          <w:p>
            <w:pPr>
              <w:pStyle w:val="Compact"/>
              <w:jc w:val="left"/>
            </w:pPr>
            <w:r>
              <w:t xml:space="preserve">It is very difficult to have a quantitative measure of whether people are fully taking advantage of recreation opportunities offered by marine and coastal environments. We assumed that the amount of international arrivals (although this ignores domestic travel and recreation), however, could be informative of the desirability of a coastal location and that this must have some relation with the health of the system. We use a spatial comparison reference point that compares each region to the best performing regions. In order to compare different regions, we standardize by dividing the arrivals by the region’s population.</w:t>
            </w:r>
            <w:r>
              <w:t xml:space="preserve"> </w:t>
            </w:r>
            <w:r>
              <w:t xml:space="preserve">Few non-economic indicators of tourism and recreation exist at the global scale, and thus the original approach in Global 2012 approximated this goal measuring the number of international tourists arriving by airline to coastal regions, accounting for their average length of stay, and adjusting by the region’s population size. This approach was sub-optimal because it did not account for domestic tourism, which is a large part of tourism in many regions. Also, since we only had information about total arrivals, not just those of people who were intending to spend time on the coast, we standardized by dividing by the total population, not just the coastal inhabitants, which tended to penalize especially large regions with large stretches of inhabited inland areas such as Canada, Australia and the USA.</w:t>
            </w:r>
            <w:r>
              <w:t xml:space="preserve">We log-transformed the status scores because of an extremely exponential distribution of scores driven by a few regions with much higher tourism rates relative to population size. Even after this transformation the distribution of scores remained strongly exponential and so we rescaled scores to the value of the 90th percentile region, which was 25% of the maximum score. The 17 regions above this score were all given status scores = 1.0.</w:t>
            </w:r>
          </w:p>
        </w:tc>
        <w:tc>
          <w:p>
            <w:pPr>
              <w:pStyle w:val="Compact"/>
              <w:jc w:val="left"/>
            </w:pPr>
            <w:r>
              <w:t xml:space="preserve">A score of 100 in US West Coast would indicate that tourism in a specific place has not declined compared to its value in the reference year. In other assessments this would indicate that a value was not lower than the region with the highest score.</w:t>
            </w:r>
          </w:p>
        </w:tc>
      </w:tr>
      <w:tr>
        <w:tc>
          <w:p>
            <w:pPr>
              <w:pStyle w:val="Compact"/>
              <w:jc w:val="left"/>
            </w:pPr>
            <w:r>
              <w:rPr>
                <w:b/>
              </w:rPr>
              <w:t xml:space="preserve">Global 2013</w:t>
            </w:r>
          </w:p>
        </w:tc>
        <w:tc>
          <w:p>
            <w:pPr>
              <w:pStyle w:val="Compact"/>
              <w:jc w:val="left"/>
            </w:pPr>
            <w:r>
              <w:t xml:space="preserve">We calculated the proportion of direct employment in the tourism industry relative to total labor force. As in Global 2012, we used the tourism competitiveness index (TTCI) from the World Economic Forum to capture the socio-economic sustainability of the tourism industry.</w:t>
            </w:r>
            <w:r>
              <w:t xml:space="preserve">To determine the reference point, we identified the best scoring region across all years and rescaled all other regions across all years to that score (Bonaire; 2011, which was the most recent year of data). The high-scoring regions were outliers in the distribution of scores (the second best performing region scored 40 and the third scored 28); we therefore rescaled all scores to the 90th percentile score. All regions above this score received a status score of 100.</w:t>
            </w:r>
          </w:p>
        </w:tc>
        <w:tc>
          <w:p>
            <w:pPr>
              <w:pStyle w:val="Compact"/>
              <w:jc w:val="left"/>
            </w:pPr>
            <w:r>
              <w:t xml:space="preserve">We created a new model different from Global 2012 by using employment in the tourism sector as a reasonable proxy measure for the total number of people engaged in coastal tourism and recreation activities. Employment within this sector should respond dynamically to the number of people participating in tourist activities, based on the assumption that the number of hotel employees, travel agents and employees of other affiliated professions will increase or decrease with changing tourism demand within different regions.</w:t>
            </w:r>
            <w:r>
              <w:t xml:space="preserve">Ideally there would be data available specifically for employment in coastal tourism industries, however the best data available at a global scale report total number of jobs, not just coastal jobs, within the travel and tourism industries. These data include jobs that are directly connected to the tourism and travel industry (i.e. for both leisure and business), including accommodation services, food and beverage services, retail trade, transportation services, and cultural, sports and recreational services, but exclude investment industries and suppliers. Unfortunately it was not possible to determine the proportion of jobs affiliated with strictly leisure travel. However, some (unknown) proportion of business travelers also enjoy the coast for leisure during their visit to coastal areas, such that we assumed all travel and tourism employment was related to tourism and recreation values. Additionally, it is true that not every tourist stays in a hotel and not everyone staying in a hotel is a tourist. Nevertheless, these data are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in Brazil. Status was measured for each coastal state as the density of hotel jobs in coastal areas.</w:t>
            </w:r>
            <w:r>
              <w:t xml:space="preserve">We log-transformed coastal area under the assumption that density of hotel employees is not necessarily a measure of sustainable tourism, but that a balance likely exists between the density of tourists and the absolute number of tourists that a state receives (even if spread out over a larger area). Although the TTCI was included in the model as a measure of sustainability, this value is calculated at the national level, and was therefore applied equally to all states. Due to this, it has no effect on differences between regions within Brazil. The model could be improved if a state-specific index assessing sustainability of coastal tourism were available.</w:t>
            </w:r>
            <w:r>
              <w:t xml:space="preserve">The reference value used was the highest status value across all states over the time series, which was Rio de Janeiro in 2011.</w:t>
            </w:r>
          </w:p>
        </w:tc>
        <w:tc>
          <w:p>
            <w:pPr>
              <w:pStyle w:val="Compact"/>
              <w:jc w:val="left"/>
            </w:pPr>
            <w:r>
              <w:t xml:space="preserve">The goal model for Brazil assumes that the majority of coastal hotels are located in proximity to the shoreline, and that the number of hotel employees is directly proportional to the volume of tourists an area receives. A report evaluating drivers of tourism in Brazil found a significant positive relationship between number of tourists and number of hotels; here we incorporate hotel employees which is likely a more sensitive metric, given that hotels can vary greatly in size and economic changes are likely to be reflected more quickly in number of jobs than number of hotel establishments.</w:t>
            </w:r>
          </w:p>
        </w:tc>
      </w:tr>
      <w:tr>
        <w:tc>
          <w:p>
            <w:pPr>
              <w:pStyle w:val="Compact"/>
              <w:jc w:val="left"/>
            </w:pPr>
            <w:r>
              <w:rPr>
                <w:b/>
              </w:rPr>
              <w:t xml:space="preserve">U.S. West Coast (2014)</w:t>
            </w:r>
          </w:p>
        </w:tc>
        <w:tc>
          <w:p>
            <w:pPr>
              <w:pStyle w:val="Compact"/>
              <w:jc w:val="left"/>
            </w:pPr>
            <w:r>
              <w:t xml:space="preserve">At this scale we were able to make use of detailed studies documenting the changes in participation in 19 different marine and coastal specific recreational activities over time. These data come from the National Survey on Recreation and the Environment (NSRE), which has been conducted 8 times nationally since 1960, with the most recent data available for coastal and marine specific activities from 2000. These observations were used to produce a predictive model that was employed to estimate participation rates in recent years, because the survey data were no longer being collected.</w:t>
            </w:r>
            <w:r>
              <w:t xml:space="preserve">This model employs a temporal reference point, comparing current status to the status in the year 2000.</w:t>
            </w:r>
          </w:p>
        </w:tc>
        <w:tc>
          <w:p>
            <w:pPr>
              <w:pStyle w:val="Compact"/>
              <w:jc w:val="left"/>
            </w:pPr>
            <w:r>
              <w:t xml:space="preserve">For the tourism and recreation goal we developed an approach that took advantage of time series data on participation in a range of coastal and marine tourism and recreational activities. Participation rates more closely matched the intent of this goal and were a more robust proxy than international tourist arrivals data, i.e., the proxy used in Global 2012. We also changed the tourism and recreation reference point from spatial (used in the global analysis, where having values from &gt;170 assessed regions made this reasonable) to temporal (given availability of time-series and limited scope for spatial comparisons).</w:t>
            </w:r>
          </w:p>
        </w:tc>
      </w:tr>
    </w:tbl>
    <w:p>
      <w:r>
        <w:pict>
          <v:rect style="width:0;height:1.5pt" o:hralign="center" o:hrstd="t" o:hr="t"/>
        </w:pict>
      </w:r>
    </w:p>
    <w:p>
      <w:pPr>
        <w:pStyle w:val="Heading3"/>
      </w:pPr>
      <w:bookmarkStart w:id="111" w:name="practical-considerations-for-fisheries-goals"/>
      <w:bookmarkEnd w:id="111"/>
      <w:r>
        <w:t xml:space="preserve">Practical Considerations for Fisheries Goals</w:t>
      </w:r>
    </w:p>
    <w:p>
      <w:r>
        <w:rPr>
          <w:i/>
        </w:rPr>
        <w:t xml:space="preserve">Ideal Approach</w:t>
      </w:r>
    </w:p>
    <w:p>
      <w:r>
        <w:t xml:space="preserve">These goals measure the amount of seafood sustainably harvested in a given region for primarily human consumption. It should include quantity of fish caught by any practice including wild-caught commercial fisheries, mariculture, artisanal-scale fisheries, and recreational fisheries.</w:t>
      </w:r>
    </w:p>
    <w:p>
      <w:r>
        <w:rPr>
          <w:i/>
        </w:rPr>
        <w:t xml:space="preserve">Practical Guidance for OHI+</w:t>
      </w:r>
    </w:p>
    <w:p>
      <w:r>
        <w:t xml:space="preserve">When data become available for artisanal or recreational catch, you could include them as part of the</w:t>
      </w:r>
      <w:r>
        <w:t xml:space="preserve"> </w:t>
      </w:r>
      <w:r>
        <w:rPr>
          <w:b/>
        </w:rPr>
        <w:t xml:space="preserve">Fisheries</w:t>
      </w:r>
      <w:r>
        <w:t xml:space="preserve"> </w:t>
      </w:r>
      <w:r>
        <w:t xml:space="preserve">sub-goal of</w:t>
      </w:r>
      <w:r>
        <w:t xml:space="preserve"> </w:t>
      </w:r>
      <w:r>
        <w:rPr>
          <w:b/>
        </w:rPr>
        <w:t xml:space="preserve">Food Provision</w:t>
      </w:r>
      <w:r>
        <w:t xml:space="preserve"> </w:t>
      </w:r>
      <w:r>
        <w:t xml:space="preserve">or as a separate sub-goal depending on the context. Importantly, seafood harvest using unsustainable fishing practices or catch levels is penalized, as the goal aims to maximize the amount of sustainably produced seafood from wild or cultured stocks.</w:t>
      </w:r>
    </w:p>
    <w:p>
      <w:r>
        <w:t xml:space="preserve">The overall</w:t>
      </w:r>
      <w:r>
        <w:t xml:space="preserve"> </w:t>
      </w:r>
      <w:r>
        <w:rPr>
          <w:b/>
        </w:rPr>
        <w:t xml:space="preserve">Food Provision</w:t>
      </w:r>
      <w:r>
        <w:t xml:space="preserve"> </w:t>
      </w:r>
      <w:r>
        <w:t xml:space="preserve">model should not change. It should always measure whether the seafood from fisheries and mariculture is harvested at maximum carrying capacity and remaining sustainable. The contribution of each practice to the overall score is weighted by its relative contribution to the total seafood yield in your area.</w:t>
      </w:r>
    </w:p>
    <w:p>
      <w:r>
        <w:t xml:space="preserve">The Global Assessments have studied commercial fisheries and mariculture. If another component were added, for example artisanal fisheries, you might want to consider different options for how to combine them into a weighted indicator. Does one tonne of fish caught through one component mean more than one tonne of fish caught in the others? If there is a rationale to use a different approach, that is entirely possible in the OHI+ framework.</w:t>
      </w:r>
    </w:p>
    <w:p>
      <w:pPr>
        <w:pStyle w:val="Heading4"/>
      </w:pPr>
      <w:bookmarkStart w:id="112" w:name="ready-to-start-on-wild-caught-fisheries"/>
      <w:bookmarkEnd w:id="112"/>
      <w:r>
        <w:t xml:space="preserve">Ready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know the functional relationship between fish population size, or biomass, and fisheries effort, so that maximum sustainable yield (MSY) could be known or calculated. Then, fisheries catch and effort information would be used to calculate the present state and MSY would be used to set the reference point. Current status would be calculated using the present state of every individual species and combining each species together, as the weighted proportion of the total catch.</w:t>
      </w:r>
    </w:p>
    <w:p>
      <w:r>
        <w:rPr>
          <w:i/>
        </w:rPr>
        <w:t xml:space="preserve">Practical Guidance</w:t>
      </w:r>
    </w:p>
    <w:p>
      <w:r>
        <w:t xml:space="preserve">Use catch-per-unit effort data if available, and a functional relationship for the reference point. Fisheries modeling using data-poor sources was greatly improved in Global 2013 than the original approach in Global 2012. If your assessment relies solely on catch data, it is highly recommended to use Global 2013 and not Global 2012.</w:t>
      </w:r>
    </w:p>
    <w:p>
      <w:r>
        <w:t xml:space="preserve">When collecting data on fish landings, it's important to consider how you will divide the data among regions. This was important in the case of a country using fisheries landings data reported at regional ports. While it was known whether the fish were caught in inner or outer waters, it was also known that the fish reported at those ports were not necessarily caught in those matching particular regions. Boats, after all, go beyond our predefined OHI+ region designations in order to find their catch. So how does one apportion the percentage of catches correctly?</w:t>
      </w:r>
    </w:p>
    <w:p>
      <w:r>
        <w:t xml:space="preserve">In this case, one option may be to use the information on where the boats are registered. Having the boats assigned to regions might then offer a way to disaggregate the data. So if possible, try to find as much spatial information for this goal as possible.</w:t>
      </w:r>
    </w:p>
    <w:p>
      <w:pPr>
        <w:pStyle w:val="BlockQuote"/>
      </w:pPr>
      <w:r>
        <w:t xml:space="preserve">If you are following the Global model, you don't want to split the catch among sub-regions; instead, you want to sum catch across all sub-regions, so you can calculate B/Bmsy for the whole population.</w:t>
      </w:r>
    </w:p>
    <w:p>
      <w:pPr>
        <w:pStyle w:val="Heading4"/>
      </w:pPr>
      <w:bookmarkStart w:id="113" w:name="ready-to-start-on-mariculture"/>
      <w:bookmarkEnd w:id="113"/>
      <w:r>
        <w:t xml:space="preserve">Ready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far-raised facilities without damaging the ocean's ability to provide fish sustainably now and in the future.</w:t>
      </w:r>
    </w:p>
    <w:p>
      <w:r>
        <w:rPr>
          <w:i/>
        </w:rPr>
        <w:t xml:space="preserve">Ideal Approach</w:t>
      </w:r>
    </w:p>
    <w:p>
      <w:r>
        <w:t xml:space="preserve">Ideally, there would be information on the area available for mariculture - physically and/or based on social expectations and priorities - and the sustainability of the mariculture practices. This would mean that assessments had been made to identify the physical coastal and offshore habitat appropriate for each intended type of mariculture species (example: offshore habitats for finfish and shallower habitats for filter-feeding invertebrates) and the areas that have been identified as socially appropriate, since mariculture competes for space with many other ocean uses, including fishing and tourism activities. This approach would not penalize regions that have less geographic area available for mariculture, though places with fewer sheltered bays or lower primary production could be at a disadvantage. The type of reference point used will depend on the data available.</w:t>
      </w:r>
    </w:p>
    <w:p>
      <w:r>
        <w:rPr>
          <w:i/>
        </w:rPr>
        <w:t xml:space="preserve">Practical Guidance</w:t>
      </w:r>
    </w:p>
    <w:p>
      <w:r>
        <w:t xml:space="preserve">Setting the reference point for mariculture really depends on regional preferences. This can be very hard to do: in best cases you would incorporate the potential range for mariculture based on habitat suitability for each cultured species, distance from the coast as well as which habitat is suitable, and how much local preference wants to allot to mariculture (versus area apportioned to ports, hotels, beaches, tourism, etc). In Global 2012, without information about social limitations for how much coastal area could be allotted to mariculture, we included the entire area of the coastline, thus assuming that mariculture could be developed everywhere. At a regional scale, better data will allow for restrictions based on habitat, conflicting uses, and social preferences.</w:t>
      </w:r>
    </w:p>
    <w:p>
      <w:pPr>
        <w:pStyle w:val="Heading4"/>
      </w:pPr>
      <w:bookmarkStart w:id="114" w:name="history-of-the-approaches-2"/>
      <w:bookmarkEnd w:id="114"/>
      <w:r>
        <w:t xml:space="preserve">History of the Approaches</w:t>
      </w:r>
    </w:p>
    <w:p>
      <w:r>
        <w:rPr>
          <w:i/>
        </w:rPr>
        <w:t xml:space="preserve">Fisheries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the Fisheries sub-goal was calculated as a function of the absolute difference between a region’s total landed biomass from the reference multi-species maximum sustainable yield weighted by a correction factor that adjusts for taxonomic reporting quality of the data.</w:t>
            </w:r>
            <w:r>
              <w:t xml:space="preserve">The reference point is based on an estimate of the optimum amount of all marine species that may be caught sustainably, minimizing the likelihood of overfishing while maximizing harvest, i.e. the multispecies MSY (mMSY). This was calculated by summing all the single-species MSY estimates obtained for commercially landed species. The reference point for wild-caught fisheries was set at 25% below mMSY to take into account that mMSY may be overestimated because single-species estimates of MSY obtained under current conditions may change.</w:t>
            </w:r>
            <w:r>
              <w:t xml:space="preserve">Indeed, when all species are exploited simultaneously, the fishing pressure that each population can withstand might be lower (or higher) due to changes in interactions between species, e.g. if a prey population is reduced, a predator may not be as abundant as predicted by the single species model (or vice versa for the prey species, in the case of a predator species becoming less abundant). By picking a lower reference point, we adopt a precautionary estimate of the total amount of seafood that could be sustainably caught. In other words, the reference point is set so the total landed biomass of wild-caught species will not be more than 75% of the estimated mMSY. Regions are penalized for harvests above or below this reference level (more heavily if above).</w:t>
            </w:r>
            <w:r>
              <w:t xml:space="preserve"> </w:t>
            </w:r>
          </w:p>
        </w:tc>
        <w:tc>
          <w:p>
            <w:pPr>
              <w:pStyle w:val="Compact"/>
              <w:jc w:val="left"/>
            </w:pPr>
            <w:r>
              <w:t xml:space="preserve">At a global scale, catch, effort, and MSY estimates are not available for either commercial, artisanal or recreational fishing: only landings data for commercial fisheries are available through the United Nations Food and Agriculture program (UN FAO). Thus, within the aims of the wild-caught fisheries goal, the ideal approach had to be modified to be appropriate for the data that were available. Working with fisheries scientists to adapt the ideal approach, data from all commercially fished species in a region were used to estimate the MSY for each species and were combined to obtain a reference point of multispecies MSY.</w:t>
            </w:r>
          </w:p>
        </w:tc>
        <w:tc>
          <w:p>
            <w:pPr>
              <w:pStyle w:val="Compact"/>
              <w:jc w:val="left"/>
            </w:pPr>
            <w:r>
              <w:t xml:space="preserve">Higher scores reflect fishing practices with sustainably high yields that avoid excessively high exploitation (overfishing), and do not target threatened populations.</w:t>
            </w:r>
            <w:r>
              <w:t xml:space="preserve">For Global 2012 and 2013, the formulae show that a stock receives a score of zero if either it is completely depleted, i.e. B/BMSY = 0, or strongly underfished, i.e. B/ BMSY = 3.35, with 3.35 representing the local currently observed maximum value. Any past or future B/ BMSY values greater than 3.35, as well as the species with this maximum value, would receive a zero score for food provision to denote that the species is severely underfished. However, given that underutilization of resources is generally easier to remediate than depletion, we apply an asymmetrical buffer around values of B/ BMSY close to 1 that get assigned a perfect score, (i.e., overfished stocks achieve a perfect score if B/BMSY is up to 0.2 points below 1 but underfished stocks achieve a perfect score if B/BMSY is within 0.5 points of 1). Thus, overfished species negatively influence the long-term sustainable delivery of the food provision goal more than underfished species do.</w:t>
            </w:r>
          </w:p>
        </w:tc>
      </w:tr>
      <w:tr>
        <w:tc>
          <w:p>
            <w:pPr>
              <w:pStyle w:val="Compact"/>
              <w:jc w:val="left"/>
            </w:pPr>
            <w:r>
              <w:rPr>
                <w:b/>
              </w:rPr>
              <w:t xml:space="preserve">Global 2013</w:t>
            </w:r>
          </w:p>
        </w:tc>
        <w:tc>
          <w:p>
            <w:pPr>
              <w:pStyle w:val="Compact"/>
              <w:jc w:val="left"/>
            </w:pPr>
            <w:r>
              <w:t xml:space="preserve">Status of the Fisheries sub-goal was calculated based on estimating population biomass relative to the biomass that can deliver maximum sustainable yield for each landed stock (B/BMSY). The estimates of B/BMSY were obtained by applying a model developed by Martell &amp; Frœse, (2013), and referred to as the “catch-MSY” method. This ratio is conventionally used to inform fisheries management.</w:t>
            </w:r>
            <w:r>
              <w:t xml:space="preserve"> </w:t>
            </w:r>
            <w:r>
              <w:t xml:space="preserve"> </w:t>
            </w:r>
            <w:r>
              <w:t xml:space="preserve">This approach adopts the population biomass at MSY (BMSY) as a single-species reference point, which by various assessment frameworks is considered conservative (e.g., Frœse et al. 2011). Single-species values of B/ BMSY are aggregated using a geometric mean ensuring that some multi-species effects may influence the scores.</w:t>
            </w:r>
            <w:r>
              <w:t xml:space="preserve"> </w:t>
            </w:r>
            <w:r>
              <w:t xml:space="preserve"> </w:t>
            </w:r>
            <w:r>
              <w:t xml:space="preserve">This is a more direct measure of population health because it relates directly to population size, rather than the harvested biomass of those populations. More importantly, this reference point was calculated through a more robust model than the one used in Global 2012, published by Frœse &amp; Martell in 2013.</w:t>
            </w:r>
          </w:p>
        </w:tc>
        <w:tc>
          <w:p>
            <w:pPr>
              <w:pStyle w:val="Compact"/>
              <w:jc w:val="left"/>
            </w:pPr>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r>
              <w:t xml:space="preserve"> </w:t>
            </w:r>
            <w:r>
              <w:t xml:space="preserve">The “catch-MSY” model, as designed by Martell &amp; Frœse, calculates catch/MSY. For our analyses, we converted this to an estimate of B/BMSY, i.e. an indicator of stock abundance rather than catch, which is more directly informative of stock heath. 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As before, regions are penalized for underharvest and (more severely) for overharvest.</w:t>
            </w:r>
          </w:p>
        </w:tc>
      </w:tr>
      <w:tr>
        <w:tc>
          <w:p>
            <w:pPr>
              <w:pStyle w:val="Compact"/>
              <w:jc w:val="left"/>
            </w:pPr>
            <w:r>
              <w:rPr>
                <w:b/>
              </w:rPr>
              <w:t xml:space="preserve">Brazil (2014)</w:t>
            </w:r>
          </w:p>
        </w:tc>
        <w:tc>
          <w:p>
            <w:pPr>
              <w:pStyle w:val="Compact"/>
              <w:jc w:val="left"/>
            </w:pPr>
            <w:r>
              <w:t xml:space="preserve">Status of the Fisheries sub-goal was calculated in the same manner as Global 2012, with a modified sustainability term.</w:t>
            </w:r>
            <w:r>
              <w:t xml:space="preserve"> </w:t>
            </w:r>
            <w:r>
              <w:t xml:space="preserve"> </w:t>
            </w:r>
            <w:r>
              <w:t xml:space="preserve">As in Global 2012, the reference point is based on an estimate of the optimum amount of all marine species that may be caught sustainably: mMSY.</w:t>
            </w:r>
          </w:p>
        </w:tc>
        <w:tc>
          <w:p>
            <w:pPr>
              <w:pStyle w:val="Compact"/>
              <w:jc w:val="left"/>
            </w:pPr>
            <w:r>
              <w:t xml:space="preserve">The fisheries sub-goal was calculated in the same manner as Global 2012; this study was conducted before improvements to the approach (Global 2013). However, local-scale data on exploitation category of species caught within Brazil’s EEZ was used as catch-based sustainability index, an improvement over the original Global 2012 approach.</w:t>
            </w:r>
          </w:p>
        </w:tc>
      </w:tr>
      <w:tr>
        <w:tc>
          <w:p>
            <w:pPr>
              <w:pStyle w:val="Compact"/>
              <w:jc w:val="left"/>
            </w:pPr>
            <w:r>
              <w:rPr>
                <w:b/>
              </w:rPr>
              <w:t xml:space="preserve">U.S. West Coast (2014)</w:t>
            </w:r>
          </w:p>
        </w:tc>
        <w:tc>
          <w:p>
            <w:pPr>
              <w:pStyle w:val="Compact"/>
              <w:jc w:val="left"/>
            </w:pPr>
            <w:r>
              <w:t xml:space="preserve">Status of the Fisheries sub-goal was based on population biomass relative to the biomass that can deliver maximum sustainable yield (B/BMSY) and fishing mortality relative to fishing mortality that can deliver maximum sustainable yield (F/FMSY) for each landed stock, using formal stock assessments rather than relying solely on data-poor estimates from catch data. These ratios are conventionally used to inform fisheries management.</w:t>
            </w:r>
            <w:r>
              <w:t xml:space="preserve"> </w:t>
            </w:r>
            <w:r>
              <w:t xml:space="preserve"> </w:t>
            </w:r>
            <w:r>
              <w:t xml:space="preserve">This approach adopts the population biomass at MSY, i.e. BMSY, as a single-species reference point, in combination with the fishing mortality at maximum sustainable yield, i.e. FMSY.</w:t>
            </w:r>
          </w:p>
        </w:tc>
        <w:tc>
          <w:p>
            <w:pPr>
              <w:pStyle w:val="Compact"/>
              <w:jc w:val="left"/>
            </w:pPr>
            <w:r>
              <w:t xml:space="preserve">Stock assessments were only available for 41 different species across the whole study area. These 41 species accounted for ~59% of the total average catch across the catch time series data. We tested the use of a recently published data-poor approach (Costello et al. 2012) to obtain B/ BMSY values for the remaining stocks. To validate the results we compared estimates for which we had formal stock assessment values and found the latter to be outside the confidence bounds predicted by the model. Other estimates of overfishing are available for data poor stocks (Dick &amp; MacCall 2010), however these only cover ~2% of overall catches. Therefore, our analyses were only based on values from assessed stocks.</w:t>
            </w:r>
            <w:r>
              <w:t xml:space="preserve">From each assessment we extracted the estimates for B/BMSY and F/FMSY that are assigned to the whole species throughout the west coast of the US. Fisheries scores were then assigned to each region based on the contribution of each species in each region to the overall catch in that region. These weights were assigned based on the average catch of each species across all years of recorded catches (1950-2011). This means that each species gets a single score in the overall study area, and what differentiates the scores from region to region is which species are in that area and how much they contribute to the area’s average historical catch. We used the average catch over time instead of current catch as a weighting factor as it reflects the mean potential contribution of each species to total food provision, smoothing over stochastic fluctuations and possible recent declines. Catch data were only available at the state level, so all regions within California received the same status score.</w:t>
            </w:r>
          </w:p>
        </w:tc>
        <w:tc>
          <w:p>
            <w:pPr>
              <w:pStyle w:val="Compact"/>
              <w:jc w:val="left"/>
            </w:pPr>
            <w:r>
              <w:t xml:space="preserve">For the U.S. West Coast, combining F/FMSY with the population size compared to the size that ensures MSY (B/BMSY) allows us to take into consideration how it is currently being exploited. A population that is dwindling, but is also not under heavy fishing pressure, has more chances of recovering and so it receives a higher score than one that has a similar B/BMSY but is also under strong fishing pressure, thus being most likely to continue in its decline in the near future. On the other hand, a population that is abundant, but has a low F/FMSY, is not being exploited to its full potential and thus its score gets partially penalized due to this underutilization. This approach produces lower scores for species where both underfishing and overfishing are occurring, but does not punish as severely for underfishing of stocks.</w:t>
            </w:r>
          </w:p>
        </w:tc>
      </w:tr>
    </w:tbl>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Mariculture was calculated as the yield reported to the United Nations Food and Agriculture Organization (FAO) multiplied by the sustainability for each species harvested.</w:t>
            </w:r>
            <w:r>
              <w:t xml:space="preserve">The reference point is based on the goal for each region to produce as much farmed seafood as sustainably possible within its coastal area. The reference point for mariculture is a spatial comparison (and not a theoretical functional relationship for sustainable production yield as there is for wild-caught fisheries), set at the amount of seafood produced per square kilometer of eligible coastline in the most productive region, which, at the time of the global study, was China.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w:t>
            </w:r>
            <w:r>
              <w:t xml:space="preserve">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tc>
        <w:tc>
          <w:p>
            <w:pPr>
              <w:pStyle w:val="Compact"/>
              <w:jc w:val="left"/>
            </w:pPr>
            <w:r>
              <w:t xml:space="preserve">At the global scale it was not possible to account for all physically appropriate habitats where mariculture could occur, and thus the entire area within 3nm from the coastline was considered potential habitat, although it is clear that that entire habitat is not physically suitable for mariculture, nor would it be socially desirable to do so. However, restricting the area based on biophysical constraints and social preferences at a global scale was not possible. Gauging mariculture sustainability was difficult and was ultimately based on information from a Mariculture Sustainability Index (MSI) by Trujillo (2008). The MSI incorporated information on wastewater treatment, origin of feed (i.e., fishmeal or other) and the origin of seed (i.e., hatchery or wild caught). The MSI, however, was not recalculated after 2005 and, when missing, values from other regions or from related species had to be used.</w:t>
            </w:r>
          </w:p>
        </w:tc>
        <w:tc>
          <w:p>
            <w:pPr>
              <w:pStyle w:val="Compact"/>
              <w:jc w:val="left"/>
            </w:pPr>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 A low score can indicate one of two things – that species are being farmed in an unsustainable manner or that regions are not maximizing the potential to farm in their marine territorial waters.</w:t>
            </w:r>
          </w:p>
        </w:tc>
      </w:tr>
      <w:tr>
        <w:tc>
          <w:p>
            <w:pPr>
              <w:pStyle w:val="Compact"/>
              <w:jc w:val="left"/>
            </w:pPr>
            <w:r>
              <w:rPr>
                <w:b/>
              </w:rPr>
              <w:t xml:space="preserve">Global 2013</w:t>
            </w:r>
          </w:p>
        </w:tc>
        <w:tc>
          <w:p>
            <w:pPr>
              <w:pStyle w:val="Compact"/>
              <w:jc w:val="left"/>
            </w:pPr>
            <w:r>
              <w:t xml:space="preserve">A similar model to the one developed previously in Global 2012 was used in Global 2013; however, since we modified the approach to setting the reference point, the calculation of the results has significantly changed.</w:t>
            </w:r>
            <w:r>
              <w:t xml:space="preserve">Global 2013 instead bases the reference point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 Given the very high skew in the status values per region, we set the reference point to the 95th percentile region (Thailand), with all regions above that value set to a status score = 1.0</w:t>
            </w:r>
          </w:p>
        </w:tc>
        <w:tc>
          <w:p>
            <w:pPr>
              <w:pStyle w:val="Compact"/>
              <w:jc w:val="left"/>
            </w:pPr>
            <w:r>
              <w:t xml:space="preserve">Global 2013 differs from Global 2012 due to the reference point; see below.</w:t>
            </w:r>
          </w:p>
        </w:tc>
      </w:tr>
      <w:tr>
        <w:tc>
          <w:p>
            <w:pPr>
              <w:pStyle w:val="Compact"/>
              <w:jc w:val="left"/>
            </w:pPr>
            <w:r>
              <w:rPr>
                <w:b/>
              </w:rPr>
              <w:t xml:space="preserve">Brazil (2014)</w:t>
            </w:r>
          </w:p>
        </w:tc>
        <w:tc>
          <w:p>
            <w:pPr>
              <w:pStyle w:val="Compact"/>
              <w:jc w:val="left"/>
            </w:pPr>
            <w:r>
              <w:t xml:space="preserve">The status of the Mariculture sub-goal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r>
              <w:t xml:space="preserve"> </w:t>
            </w:r>
            <w:r>
              <w:t xml:space="preserve">At the regional scale in Brazil, restricting the area available for Mariculture based on biophysical constraints and social preferences was possible.</w:t>
            </w:r>
          </w:p>
        </w:tc>
        <w:tc>
          <w:p>
            <w:pPr>
              <w:pStyle w:val="Compact"/>
              <w:jc w:val="left"/>
            </w:pPr>
            <w:r>
              <w:t xml:space="preserve">Locally cultured species were used to calculate scores and appropriate reference points were set for each species state.</w:t>
            </w:r>
          </w:p>
        </w:tc>
      </w:tr>
      <w:tr>
        <w:tc>
          <w:p>
            <w:pPr>
              <w:pStyle w:val="Compact"/>
              <w:jc w:val="left"/>
            </w:pPr>
            <w:r>
              <w:rPr>
                <w:b/>
              </w:rPr>
              <w:t xml:space="preserve">U.S. West Coast (2014)</w:t>
            </w:r>
          </w:p>
        </w:tc>
        <w:tc>
          <w:p>
            <w:pPr>
              <w:pStyle w:val="Compact"/>
              <w:jc w:val="left"/>
            </w:pPr>
            <w:r>
              <w:t xml:space="preserve">The status of the Mariculture sub-goal was calculated as the sustainable production density of shellfish biomass from mariculture relative to a target level of production density for each state within the region.</w:t>
            </w:r>
            <w:r>
              <w:t xml:space="preserve"> </w:t>
            </w:r>
            <w:r>
              <w:t xml:space="preserve">For the mariculture sub-goal, the reference point was modified to incorporate local information on suitable areas for cultivation and desirable production targets, proposed by the US government agency responsible for marine resources management (NOAA). This is a case where conceptually the US West Coast approach is similar to Assessments 1 and 2 but the reference point is based on better information.</w:t>
            </w:r>
          </w:p>
        </w:tc>
        <w:tc>
          <w:p>
            <w:pPr>
              <w:pStyle w:val="Compact"/>
              <w:jc w:val="left"/>
            </w:pPr>
            <w:r>
              <w:t xml:space="preserve">Better information about physical and social limitations on mariculture allotments was available for the regional study in the US West Coast. The US government has identified areas that are appropriate for mariculture based on current water quality and coastal development, and thus mariculture production was assessed only within these predefined areas, and not for the entire coastline as was done in Global 2012. In addition, a target level of production increase was proposed by the ocean government agency that was used to set the reference point.</w:t>
            </w:r>
          </w:p>
        </w:tc>
      </w:tr>
    </w:tbl>
    <w:p>
      <w:pPr>
        <w:pStyle w:val="Heading4"/>
      </w:pPr>
      <w:bookmarkStart w:id="115" w:name="ready-to-start-on-artisanal-opportunities"/>
      <w:bookmarkEnd w:id="115"/>
      <w:r>
        <w:t xml:space="preserve">Ready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people to access ocean resources when they need them and a quantified evaluation of the sustainability of harvest of all nearshore stocks used by artisanal fishermen. The type of reference point used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If you find access for</w:t>
      </w:r>
      <w:r>
        <w:t xml:space="preserve"> </w:t>
      </w:r>
      <w:r>
        <w:rPr>
          <w:b/>
        </w:rPr>
        <w:t xml:space="preserve">Tourism</w:t>
      </w:r>
      <w:r>
        <w:t xml:space="preserve">, you can use it there too.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of course it is limited by data.</w:t>
      </w:r>
    </w:p>
    <w:p>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Phyiscal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full access to the resource. Keep in mind that the access is for people, and therefore a marine protected area may not count towards full access.</w:t>
      </w:r>
    </w:p>
    <w:p>
      <w:pPr>
        <w:pStyle w:val="Heading4"/>
      </w:pPr>
      <w:bookmarkStart w:id="116" w:name="history-of-the-approach-3"/>
      <w:bookmarkEnd w:id="116"/>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for this goal is measured as the demand for opportunities to fish artisanally. Demand is estimated using poverty levels as proxy, measured by the gross domestic product (GDP) per capita, adjusted by the purchasing power parity. The supply was estimated using an indicator that ranked how well regions regulated and supported artisanal fishing, as part of a study by Mora et al. (2009). This assessment did not incorporate a measure of the health of the targeted species or of sustainability of the fishing practices as a standardized artisanal harvest database was not available at a global scale.</w:t>
            </w:r>
            <w:r>
              <w:t xml:space="preserve"> </w:t>
            </w:r>
            <w:r>
              <w:t xml:space="preserve"> </w:t>
            </w:r>
            <w:r>
              <w:t xml:space="preserve">The reference point for artisanal fishing opportunities is that all demand for artisanal fishing is allowed and/or achieved and that the fishing is done in a way that doesn't compromise future fishing resources. Thus, the reference point is that ‘supply’ (i.e., fisheries regulations as measured by Mora et al. (2009)) is greater than demand so that unmet demand is 0, i.e., all demand for artisanal fishing is allowed and/or achieved.</w:t>
            </w:r>
          </w:p>
        </w:tc>
        <w:tc>
          <w:p>
            <w:pPr>
              <w:pStyle w:val="Compact"/>
              <w:jc w:val="left"/>
            </w:pPr>
            <w:r>
              <w:t xml:space="preserve">The need for artisanal fishing could potentially be driven by any number of socio-economic factors, but perhaps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 Because no time series data were available for the access to artisanal fishing measured in the study by Mora et al. (2009), the trend was actually solely driven by the change over time in the PPPpcGDP, i.e., how ‘demand’ is changing over time. 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tc>
        <w:tc>
          <w:p>
            <w:pPr>
              <w:pStyle w:val="Compact"/>
              <w:jc w:val="left"/>
            </w:pPr>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 A low score indicates that regions are not achieving or allowing sustainable artisanal fishing opportunities to be realized.</w:t>
            </w:r>
          </w:p>
        </w:tc>
      </w:tr>
      <w:tr>
        <w:tc>
          <w:p>
            <w:pPr>
              <w:pStyle w:val="Compact"/>
              <w:jc w:val="left"/>
            </w:pPr>
            <w:r>
              <w:rPr>
                <w:b/>
              </w:rPr>
              <w:t xml:space="preserve">Global 2013</w:t>
            </w:r>
          </w:p>
        </w:tc>
        <w:tc>
          <w:p>
            <w:pPr>
              <w:pStyle w:val="Compact"/>
              <w:jc w:val="left"/>
            </w:pPr>
            <w:r>
              <w:t xml:space="preserve">Same as Global 2012. No data update available.</w:t>
            </w:r>
          </w:p>
        </w:tc>
        <w:tc>
          <w:p>
            <w:pPr>
              <w:pStyle w:val="Compact"/>
              <w:jc w:val="left"/>
            </w:pPr>
            <w:r>
              <w:t xml:space="preserve">Same as Global 2012. No data update available.</w:t>
            </w:r>
          </w:p>
        </w:tc>
      </w:tr>
      <w:tr>
        <w:tc>
          <w:p>
            <w:pPr>
              <w:pStyle w:val="Compact"/>
              <w:jc w:val="left"/>
            </w:pPr>
            <w:r>
              <w:rPr>
                <w:b/>
              </w:rPr>
              <w:t xml:space="preserve">Brazil (2014)</w:t>
            </w:r>
          </w:p>
        </w:tc>
        <w:tc>
          <w:p>
            <w:pPr>
              <w:pStyle w:val="Compact"/>
              <w:jc w:val="left"/>
            </w:pPr>
            <w:r>
              <w:t xml:space="preserve">Economic or physical access or demand to fishing were not deemed to reflect circumstances in Brazil, and therefore this simplified model reflects that the primary driver of artisanal fishing opportunity is the availability of fish to capture (i.e., the condition of the stocks).</w:t>
            </w:r>
            <w:r>
              <w:t xml:space="preserve">This model was based solely on the sustainability index calculated using the exploitation status of species. The reference point for artisanal fishing opportunities is an established target of 1.0, that is, all stocks are categorized as either Developing or Fully Exploited. Due to the widespread nature of artisanal fisheries throughout Brazil, and the major contribution of small-scale activities to total landings for the country, all species were considered possible targets of artisanal fishing activities.</w:t>
            </w:r>
          </w:p>
        </w:tc>
        <w:tc>
          <w:p>
            <w:pPr>
              <w:pStyle w:val="Compact"/>
              <w:jc w:val="left"/>
            </w:pPr>
            <w:r>
              <w:t xml:space="preserve">In Global 2012 artisanal fishing opportunity was assessed as a function of the need and the accessibility with a place-holder for stock status (which could not be assessed at global scales for artisanal-scale fishing). For Brazil the primary driver of artisanal fishing opportunity is the availability of fish to capture (i.e. the condition of the stocks).</w:t>
            </w:r>
            <w:r>
              <w:t xml:space="preserve">Because the scale of analysis for which we had stock status information was national, we chose not to include a measure of artisanal need (levels of poverty), which has great variation within Brazil. In addition, we assume that access to fishing is largely open because permitting and regulations from the Ministry of Fisheries are not considered restrictive, and in most cases, neither is physical access.</w:t>
            </w:r>
          </w:p>
        </w:tc>
      </w:tr>
      <w:tr>
        <w:tc>
          <w:p>
            <w:pPr>
              <w:pStyle w:val="Compact"/>
              <w:jc w:val="left"/>
            </w:pPr>
            <w:r>
              <w:rPr>
                <w:b/>
              </w:rPr>
              <w:t xml:space="preserve">U.S. West Coast (2014)</w:t>
            </w:r>
          </w:p>
        </w:tc>
        <w:tc>
          <w:p>
            <w:pPr>
              <w:pStyle w:val="Compact"/>
              <w:jc w:val="left"/>
            </w:pPr>
            <w:r>
              <w:t xml:space="preserve">We developed a model using physical and economic access to coastal areas and access to the biological resources through the effectiveness of fisheries management as key variables. This approach does not model demand, but simply assumes that as long as there are no obstacles to pursuing artisanal fishing, the goal is fully achieved. These data better capture the nature of small-scale fisheries in the study area (artisanal, subsistence, and small-scale commercial) whereas the global model focused essentially on subsistence fishing.</w:t>
            </w:r>
            <w:r>
              <w:t xml:space="preserve"> </w:t>
            </w:r>
            <w:r>
              <w:t xml:space="preserve"> </w:t>
            </w:r>
            <w:r>
              <w:t xml:space="preserve">Members of the public in the region fish artisanally from shore-based coastal access points (like beaches and jetties) as well as from boats. The key variables affecting access to these two modes of artisanal fishing differ and so we treat them separately in our assessment. Shore-based fishing is primarily constrained by physical access to fishing locations and is thus measured as percent of coastline within a mile of coastal access points. The target here is to maximize the amount of public access along the coast, therefore a perfect score results when each part of a region’s coastline has a coastal access point within 1 mile. We calculate these scores using a raster allocation model with 1-mile resolution intersecting at the coastline.</w:t>
            </w:r>
          </w:p>
        </w:tc>
        <w:tc>
          <w:p>
            <w:pPr>
              <w:pStyle w:val="Compact"/>
              <w:jc w:val="left"/>
            </w:pPr>
            <w:r>
              <w:t xml:space="preserve">There are no data available on the number of people actively participating in artisanal fishing activities, nor a good approximation of what a reasonable reference condition would be that would allow to model ‘demand’ for artisanal fishing opportunities were these data available. Instead, we only consider physical and economic access to fishing opportunities and to the biological resources by assessing the condition of targeted fish stocks in the region, focusing exclusively on whether artisanal fishing opportunities are being fully provided in the region. This approach differs from the Global 2012 and 2013 assessments, where artisanal fishing opportunities were assessed as a function of need (based on the level of poverty present in a region) and the effectiveness of small-scale fisheries management in satisfying this need, mainly focusing on artisanal opportunities for subsistence purposes. It is also important to note that we were able to incorporate the accessibility to the desired species (i.e. status of the targeted stocks) only in this assessment because of data availability, but ideally we would’ve included this also in Global 2012 and 2013.</w:t>
            </w:r>
          </w:p>
        </w:tc>
      </w:tr>
    </w:tbl>
    <w:p>
      <w:r>
        <w:pict>
          <v:rect style="width:0;height:1.5pt" o:hralign="center" o:hrstd="t" o:hr="t"/>
        </w:pict>
      </w:r>
    </w:p>
    <w:p>
      <w:pPr>
        <w:pStyle w:val="Heading2"/>
      </w:pPr>
      <w:bookmarkStart w:id="117" w:name="pressures-and-resilience"/>
      <w:bookmarkEnd w:id="117"/>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18" w:name="ideal-approach-2"/>
      <w:bookmarkEnd w:id="118"/>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19" w:name="pressure-and-resilience-categories"/>
      <w:bookmarkEnd w:id="119"/>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0" w:name="pressures-and-resilience-matrices"/>
      <w:bookmarkEnd w:id="120"/>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9"/>
          <w:ilvl w:val="0"/>
        </w:numPr>
      </w:pPr>
      <w:r>
        <w:t xml:space="preserve">3 = high pressure</w:t>
      </w:r>
    </w:p>
    <w:p>
      <w:pPr>
        <w:pStyle w:val="Compact"/>
        <w:numPr>
          <w:numId w:val="1009"/>
          <w:ilvl w:val="0"/>
        </w:numPr>
      </w:pPr>
      <w:r>
        <w:t xml:space="preserve">2 = medium pressure</w:t>
      </w:r>
    </w:p>
    <w:p>
      <w:pPr>
        <w:pStyle w:val="Compact"/>
        <w:numPr>
          <w:numId w:val="1009"/>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1"/>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2"/>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0"/>
          <w:ilvl w:val="0"/>
        </w:numPr>
      </w:pPr>
      <w:r>
        <w:rPr>
          <w:b/>
        </w:rPr>
        <w:t xml:space="preserve">Existence of regulations</w:t>
      </w:r>
      <w:r>
        <w:t xml:space="preserve">: Are regulations in place to appropriately address the ecological pressure?</w:t>
      </w:r>
    </w:p>
    <w:p>
      <w:pPr>
        <w:pStyle w:val="Compact"/>
        <w:numPr>
          <w:numId w:val="1010"/>
          <w:ilvl w:val="0"/>
        </w:numPr>
      </w:pPr>
      <w:r>
        <w:rPr>
          <w:b/>
        </w:rPr>
        <w:t xml:space="preserve">Implementation and enforcement</w:t>
      </w:r>
      <w:r>
        <w:t xml:space="preserve">: Have these regulations been appropriately implemented and are there enforcement mechanisms in place?</w:t>
      </w:r>
    </w:p>
    <w:p>
      <w:pPr>
        <w:pStyle w:val="Compact"/>
        <w:numPr>
          <w:numId w:val="101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3" w:name="incorporating-local-pressures-in-your-assessment"/>
      <w:bookmarkEnd w:id="123"/>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1"/>
          <w:ilvl w:val="0"/>
        </w:numPr>
      </w:pPr>
      <w:r>
        <w:t xml:space="preserve">Begin by exploring pressures important to your study area. What are big stressors acting along your coastlines?</w:t>
      </w:r>
    </w:p>
    <w:p>
      <w:pPr>
        <w:pStyle w:val="Compact"/>
        <w:numPr>
          <w:numId w:val="1011"/>
          <w:ilvl w:val="0"/>
        </w:numPr>
      </w:pPr>
      <w:r>
        <w:t xml:space="preserve">Are data available to measure these stressors? If not, are other indirect measures or proxies available to represent these stressors?</w:t>
      </w:r>
    </w:p>
    <w:p>
      <w:pPr>
        <w:pStyle w:val="Compact"/>
        <w:numPr>
          <w:numId w:val="101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1"/>
          <w:ilvl w:val="0"/>
        </w:numPr>
      </w:pPr>
      <w:r>
        <w:t xml:space="preserve">Are all of them relevant? Are there local data that can be substituted in the place of global data?</w:t>
      </w:r>
    </w:p>
    <w:p>
      <w:pPr>
        <w:pStyle w:val="Compact"/>
        <w:numPr>
          <w:numId w:val="1011"/>
          <w:ilvl w:val="0"/>
        </w:numPr>
      </w:pPr>
      <w:r>
        <w:t xml:space="preserve">Determine the pressure category for any additional stressors in your study area, and add it to the pressures matrix.</w:t>
      </w:r>
    </w:p>
    <w:p>
      <w:pPr>
        <w:pStyle w:val="Compact"/>
        <w:numPr>
          <w:numId w:val="101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4" w:name="including-pressures-from-global-assessments"/>
      <w:bookmarkEnd w:id="12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6" w:name="guide-to-searching-for-resilience-metrics"/>
      <w:bookmarkEnd w:id="126"/>
      <w:r>
        <w:t xml:space="preserve">Guide to searching for resilience metrics</w:t>
      </w:r>
    </w:p>
    <w:p>
      <w:pPr>
        <w:pStyle w:val="Heading3"/>
      </w:pPr>
      <w:bookmarkStart w:id="127" w:name="ideal-approach-3"/>
      <w:bookmarkEnd w:id="127"/>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28" w:name="practical-considerations"/>
      <w:bookmarkEnd w:id="128"/>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29">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0" w:name="scoring-turning-qualitative-into-quantitative"/>
      <w:bookmarkEnd w:id="130"/>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1" w:name="data-sources-1"/>
      <w:bookmarkEnd w:id="131"/>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2" w:name="incorporating-local-resilience-measures-in-your-assessment"/>
      <w:bookmarkEnd w:id="132"/>
      <w:r>
        <w:t xml:space="preserve">Incorporating local resilience measures in your assessment</w:t>
      </w:r>
    </w:p>
    <w:p>
      <w:pPr>
        <w:pStyle w:val="Compact"/>
        <w:numPr>
          <w:numId w:val="1012"/>
          <w:ilvl w:val="0"/>
        </w:numPr>
      </w:pPr>
      <w:r>
        <w:t xml:space="preserve">Begin by exploring how resilience could be measured in your study area. What laws and regulations are in place that could provide resilience to ocean health?</w:t>
      </w:r>
    </w:p>
    <w:p>
      <w:pPr>
        <w:pStyle w:val="Compact"/>
        <w:numPr>
          <w:numId w:val="101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3" w:name="including-resilience-measures-from-global-assessments"/>
      <w:bookmarkEnd w:id="133"/>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4" w:name="the-ocean-health-index-toolbox"/>
      <w:bookmarkEnd w:id="134"/>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5" w:name="file-system-for-assessment-repositories"/>
      <w:bookmarkEnd w:id="135"/>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36">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37" w:name="assessments-and-scenarios"/>
      <w:bookmarkEnd w:id="137"/>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0"/>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3"/>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44" w:name="layers.csv"/>
      <w:bookmarkEnd w:id="144"/>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5"/>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3"/>
          <w:ilvl w:val="0"/>
        </w:numPr>
      </w:pPr>
      <w:r>
        <w:t xml:space="preserve">Food Provision (FP): Fisheries (FIS) and Mariculture (MAR)</w:t>
      </w:r>
    </w:p>
    <w:p>
      <w:pPr>
        <w:pStyle w:val="Compact"/>
        <w:numPr>
          <w:numId w:val="1013"/>
          <w:ilvl w:val="0"/>
        </w:numPr>
      </w:pPr>
      <w:r>
        <w:t xml:space="preserve">Artisanal Fishing Opportunity (AO)</w:t>
      </w:r>
    </w:p>
    <w:p>
      <w:pPr>
        <w:pStyle w:val="Compact"/>
        <w:numPr>
          <w:numId w:val="1013"/>
          <w:ilvl w:val="0"/>
        </w:numPr>
      </w:pPr>
      <w:r>
        <w:t xml:space="preserve">Natural Products (NP)</w:t>
      </w:r>
    </w:p>
    <w:p>
      <w:pPr>
        <w:pStyle w:val="Compact"/>
        <w:numPr>
          <w:numId w:val="1013"/>
          <w:ilvl w:val="0"/>
        </w:numPr>
      </w:pPr>
      <w:r>
        <w:t xml:space="preserve">Coastal Protection (CP)</w:t>
      </w:r>
    </w:p>
    <w:p>
      <w:pPr>
        <w:pStyle w:val="Compact"/>
        <w:numPr>
          <w:numId w:val="1013"/>
          <w:ilvl w:val="0"/>
        </w:numPr>
      </w:pPr>
      <w:r>
        <w:t xml:space="preserve">Carbon Storage (CS)</w:t>
      </w:r>
    </w:p>
    <w:p>
      <w:pPr>
        <w:pStyle w:val="Compact"/>
        <w:numPr>
          <w:numId w:val="1013"/>
          <w:ilvl w:val="0"/>
        </w:numPr>
      </w:pPr>
      <w:r>
        <w:t xml:space="preserve">Livelihoods and Economies (LE): Livelihoods (LIV) and Economies (ECO)</w:t>
      </w:r>
    </w:p>
    <w:p>
      <w:pPr>
        <w:pStyle w:val="Compact"/>
        <w:numPr>
          <w:numId w:val="1013"/>
          <w:ilvl w:val="0"/>
        </w:numPr>
      </w:pPr>
      <w:r>
        <w:t xml:space="preserve">Tourism and Recreation (TR)</w:t>
      </w:r>
    </w:p>
    <w:p>
      <w:pPr>
        <w:pStyle w:val="Compact"/>
        <w:numPr>
          <w:numId w:val="1013"/>
          <w:ilvl w:val="0"/>
        </w:numPr>
      </w:pPr>
      <w:r>
        <w:t xml:space="preserve">Sense of Place: Lasting Special Places (LSP) and Iconic Species (ICO)</w:t>
      </w:r>
    </w:p>
    <w:p>
      <w:pPr>
        <w:pStyle w:val="Compact"/>
        <w:numPr>
          <w:numId w:val="1013"/>
          <w:ilvl w:val="0"/>
        </w:numPr>
      </w:pPr>
      <w:r>
        <w:t xml:space="preserve">Clean Waters (CW)</w:t>
      </w:r>
    </w:p>
    <w:p>
      <w:pPr>
        <w:numPr>
          <w:numId w:val="1013"/>
          <w:ilvl w:val="0"/>
        </w:numPr>
      </w:pPr>
      <w:r>
        <w:t xml:space="preserve">Biodiversity (BD): Habitats (HAB) and Species (SPP)</w:t>
      </w:r>
    </w:p>
    <w:p>
      <w:pPr>
        <w:pStyle w:val="Compact"/>
        <w:numPr>
          <w:numId w:val="101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3"/>
          <w:ilvl w:val="0"/>
        </w:numPr>
      </w:pPr>
      <w:r>
        <w:rPr>
          <w:b/>
        </w:rPr>
        <w:t xml:space="preserve">fld_value</w:t>
      </w:r>
      <w:r>
        <w:t xml:space="preserve"> </w:t>
      </w:r>
      <w:r>
        <w:t xml:space="preserve">indicates the units along with the units column.</w:t>
      </w:r>
    </w:p>
    <w:p>
      <w:pPr>
        <w:pStyle w:val="Compact"/>
        <w:numPr>
          <w:numId w:val="1013"/>
          <w:ilvl w:val="0"/>
        </w:numPr>
      </w:pPr>
      <w:r>
        <w:rPr>
          <w:b/>
        </w:rPr>
        <w:t xml:space="preserve">units</w:t>
      </w:r>
      <w:r>
        <w:t xml:space="preserve"> </w:t>
      </w:r>
      <w:r>
        <w:t xml:space="preserve">unit of measure in which the data are reported.</w:t>
      </w:r>
    </w:p>
    <w:p>
      <w:pPr>
        <w:numPr>
          <w:numId w:val="101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46" w:name="layers-folder"/>
      <w:bookmarkEnd w:id="146"/>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49"/>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50" w:name="conf-folder"/>
      <w:bookmarkEnd w:id="15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1"/>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52" w:name="config.r"/>
      <w:bookmarkEnd w:id="152"/>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3" w:name="functions.r"/>
      <w:bookmarkEnd w:id="153"/>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54" w:name="goals.csv"/>
      <w:bookmarkEnd w:id="154"/>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5" w:name="pressures_matrix.csv"/>
      <w:bookmarkEnd w:id="155"/>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56" w:name="resilience_matrix.csv"/>
      <w:bookmarkEnd w:id="156"/>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7" w:name="resilience_weights.csv"/>
      <w:bookmarkEnd w:id="157"/>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58" w:name="install_ohicore.r"/>
      <w:bookmarkEnd w:id="158"/>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59" w:name="launch_app_code.r"/>
      <w:bookmarkEnd w:id="159"/>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0" w:name="calculate_scores.r"/>
      <w:bookmarkEnd w:id="160"/>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3"/>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64" w:name="scores.csv"/>
      <w:bookmarkEnd w:id="164"/>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5" w:name="spatial-folder"/>
      <w:bookmarkEnd w:id="165"/>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66">
        <w:r>
          <w:rPr>
            <w:rStyle w:val="Link"/>
          </w:rPr>
          <w:t xml:space="preserve">http://ohi-science.org/pages/create_regions.html</w:t>
        </w:r>
      </w:hyperlink>
      <w:r>
        <w:t xml:space="preserve"> </w:t>
      </w:r>
      <w:r>
        <w:t xml:space="preserve">for some instruction.</w:t>
      </w:r>
    </w:p>
    <w:p>
      <w:pPr>
        <w:pStyle w:val="Heading3"/>
      </w:pPr>
      <w:bookmarkStart w:id="167" w:name="layers-empty_swapping-global-mean.csv"/>
      <w:bookmarkEnd w:id="167"/>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68" w:name="relaunching-the-toolbox"/>
      <w:bookmarkEnd w:id="168"/>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69" w:name="formatting-data-for-the-toolbox"/>
      <w:bookmarkEnd w:id="169"/>
      <w:r>
        <w:t xml:space="preserve">Formatting Data for the Toolbox</w:t>
      </w:r>
    </w:p>
    <w:p>
      <w:pPr>
        <w:pStyle w:val="Heading3"/>
      </w:pPr>
      <w:bookmarkStart w:id="170" w:name="introduction"/>
      <w:bookmarkEnd w:id="17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4"/>
          <w:ilvl w:val="0"/>
        </w:numPr>
      </w:pPr>
      <w:r>
        <w:t xml:space="preserve">At least five years of data are available,</w:t>
      </w:r>
    </w:p>
    <w:p>
      <w:pPr>
        <w:pStyle w:val="Compact"/>
        <w:numPr>
          <w:numId w:val="1014"/>
          <w:ilvl w:val="0"/>
        </w:numPr>
      </w:pPr>
      <w:r>
        <w:t xml:space="preserve">There are no data gaps</w:t>
      </w:r>
    </w:p>
    <w:p>
      <w:pPr>
        <w:pStyle w:val="Compact"/>
        <w:numPr>
          <w:numId w:val="101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1"/>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2" w:name="gapfilling"/>
      <w:bookmarkEnd w:id="172"/>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3" w:name="temporal-gapfilling"/>
      <w:bookmarkEnd w:id="173"/>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4"/>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5"/>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7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7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78" w:name="spatial-gapfilling"/>
      <w:bookmarkEnd w:id="178"/>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79"/>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5"/>
          <w:ilvl w:val="0"/>
        </w:numPr>
      </w:pPr>
      <w:r>
        <w:t xml:space="preserve">proximity: can it be assumed that nearby regions have similar properties?</w:t>
      </w:r>
    </w:p>
    <w:p>
      <w:pPr>
        <w:numPr>
          <w:numId w:val="1015"/>
          <w:ilvl w:val="0"/>
        </w:numPr>
      </w:pPr>
      <w:r>
        <w:t xml:space="preserve">study area: are data reported for the study area, and can those data be used for subcountry regions?</w:t>
      </w:r>
    </w:p>
    <w:p>
      <w:pPr>
        <w:numPr>
          <w:numId w:val="101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6"/>
          <w:ilvl w:val="0"/>
        </w:numPr>
      </w:pPr>
      <w:r>
        <w:t xml:space="preserve">is located between</w:t>
      </w:r>
      <w:r>
        <w:t xml:space="preserve"> </w:t>
      </w:r>
      <w:r>
        <w:rPr>
          <w:i/>
        </w:rPr>
        <w:t xml:space="preserve">rgn_id 1</w:t>
      </w:r>
      <w:r>
        <w:t xml:space="preserve"> </w:t>
      </w:r>
      <w:r>
        <w:t xml:space="preserve">and 3</w:t>
      </w:r>
    </w:p>
    <w:p>
      <w:pPr>
        <w:pStyle w:val="Compact"/>
        <w:numPr>
          <w:numId w:val="1016"/>
          <w:ilvl w:val="0"/>
        </w:numPr>
      </w:pPr>
      <w:r>
        <w:t xml:space="preserve">is larger than</w:t>
      </w:r>
      <w:r>
        <w:t xml:space="preserve"> </w:t>
      </w:r>
      <w:r>
        <w:rPr>
          <w:i/>
        </w:rPr>
        <w:t xml:space="preserve">rgn_id 1</w:t>
      </w:r>
    </w:p>
    <w:p>
      <w:pPr>
        <w:pStyle w:val="Compact"/>
        <w:numPr>
          <w:numId w:val="1016"/>
          <w:ilvl w:val="0"/>
        </w:numPr>
      </w:pPr>
      <w:r>
        <w:t xml:space="preserve">has similar population size/demographics to</w:t>
      </w:r>
      <w:r>
        <w:t xml:space="preserve"> </w:t>
      </w:r>
      <w:r>
        <w:rPr>
          <w:i/>
        </w:rPr>
        <w:t xml:space="preserve">rgn_id 3</w:t>
      </w:r>
    </w:p>
    <w:p>
      <w:pPr>
        <w:pStyle w:val="Compact"/>
        <w:numPr>
          <w:numId w:val="101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0"/>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1" w:name="long-formatting"/>
      <w:bookmarkEnd w:id="181"/>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2"/>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8"/>
          <w:ilvl w:val="0"/>
        </w:numPr>
      </w:pPr>
      <w:hyperlink r:id="rId183">
        <w:r>
          <w:rPr>
            <w:rStyle w:val="Link"/>
          </w:rPr>
          <w:t xml:space="preserve">http://cran.r-project.org/web/packages/reshape2/reshape2.pdf</w:t>
        </w:r>
      </w:hyperlink>
    </w:p>
    <w:p>
      <w:pPr>
        <w:pStyle w:val="Compact"/>
        <w:numPr>
          <w:numId w:val="1018"/>
          <w:ilvl w:val="0"/>
        </w:numPr>
      </w:pPr>
      <w:hyperlink r:id="rId184">
        <w:r>
          <w:rPr>
            <w:rStyle w:val="Link"/>
          </w:rPr>
          <w:t xml:space="preserve">http://www.slideshare.net/jeffreybreen/reshaping-data-in-r</w:t>
        </w:r>
      </w:hyperlink>
    </w:p>
    <w:p>
      <w:pPr>
        <w:pStyle w:val="Compact"/>
        <w:numPr>
          <w:numId w:val="1018"/>
          <w:ilvl w:val="0"/>
        </w:numPr>
      </w:pPr>
      <w:hyperlink r:id="rId18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8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8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2"/>
      </w:pPr>
      <w:bookmarkStart w:id="188" w:name="rescaling-your-data"/>
      <w:bookmarkEnd w:id="18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89" w:name="example-global-data-approach"/>
      <w:bookmarkEnd w:id="18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0" w:name="installing-the-toolbox"/>
      <w:bookmarkEnd w:id="190"/>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1" w:name="overview"/>
      <w:bookmarkEnd w:id="191"/>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9"/>
          <w:ilvl w:val="0"/>
        </w:numPr>
      </w:pPr>
      <w:r>
        <w:rPr>
          <w:b/>
        </w:rPr>
        <w:t xml:space="preserve">Github App</w:t>
      </w:r>
    </w:p>
    <w:p>
      <w:pPr>
        <w:pStyle w:val="Compact"/>
        <w:numPr>
          <w:numId w:val="1019"/>
          <w:ilvl w:val="0"/>
        </w:numPr>
      </w:pPr>
      <w:r>
        <w:t xml:space="preserve">**</w:t>
      </w:r>
      <w:r>
        <w:t xml:space="preserve"> </w:t>
      </w:r>
      <w:r>
        <w:rPr>
          <w:i/>
        </w:rPr>
        <w:t xml:space="preserve">git</w:t>
      </w:r>
      <w:r>
        <w:t xml:space="preserve"> </w:t>
      </w:r>
      <w:r>
        <w:t xml:space="preserve">**</w:t>
      </w:r>
    </w:p>
    <w:p>
      <w:pPr>
        <w:pStyle w:val="Compact"/>
        <w:numPr>
          <w:numId w:val="1019"/>
          <w:ilvl w:val="0"/>
        </w:numPr>
      </w:pPr>
      <w:r>
        <w:rPr>
          <w:b/>
        </w:rPr>
        <w:t xml:space="preserve">R</w:t>
      </w:r>
    </w:p>
    <w:p>
      <w:pPr>
        <w:pStyle w:val="Compact"/>
        <w:numPr>
          <w:numId w:val="101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3" w:name="github"/>
      <w:bookmarkEnd w:id="19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0"/>
          <w:ilvl w:val="0"/>
        </w:numPr>
      </w:pPr>
      <w:r>
        <w:rPr>
          <w:b/>
        </w:rPr>
        <w:t xml:space="preserve">clone</w:t>
      </w:r>
      <w:r>
        <w:t xml:space="preserve"> </w:t>
      </w:r>
      <w:r>
        <w:t xml:space="preserve">~ download to your computer from online version with synching capabilities enabled</w:t>
      </w:r>
    </w:p>
    <w:p>
      <w:pPr>
        <w:pStyle w:val="Compact"/>
        <w:numPr>
          <w:numId w:val="1020"/>
          <w:ilvl w:val="0"/>
        </w:numPr>
      </w:pPr>
      <w:r>
        <w:rPr>
          <w:b/>
        </w:rPr>
        <w:t xml:space="preserve">commit</w:t>
      </w:r>
      <w:r>
        <w:t xml:space="preserve"> </w:t>
      </w:r>
      <w:r>
        <w:t xml:space="preserve">~ message associated with your changes at a point in time</w:t>
      </w:r>
    </w:p>
    <w:p>
      <w:pPr>
        <w:pStyle w:val="Compact"/>
        <w:numPr>
          <w:numId w:val="1020"/>
          <w:ilvl w:val="0"/>
        </w:numPr>
      </w:pPr>
      <w:r>
        <w:rPr>
          <w:b/>
        </w:rPr>
        <w:t xml:space="preserve">pull</w:t>
      </w:r>
      <w:r>
        <w:t xml:space="preserve"> </w:t>
      </w:r>
      <w:r>
        <w:t xml:space="preserve">~ sync a repo on your computer with online version</w:t>
      </w:r>
    </w:p>
    <w:p>
      <w:pPr>
        <w:pStyle w:val="Compact"/>
        <w:numPr>
          <w:numId w:val="102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94" w:name="learning-github"/>
      <w:bookmarkEnd w:id="19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1"/>
          <w:ilvl w:val="0"/>
        </w:numPr>
      </w:pPr>
      <w:hyperlink r:id="rId195">
        <w:r>
          <w:rPr>
            <w:b/>
            <w:rStyle w:val="Link"/>
          </w:rPr>
          <w:t xml:space="preserve">Git and GitHub</w:t>
        </w:r>
      </w:hyperlink>
      <w:r>
        <w:t xml:space="preserve"> </w:t>
      </w:r>
      <w:r>
        <w:t xml:space="preserve">by Hadley Wickham:</w:t>
      </w:r>
      <w:r>
        <w:t xml:space="preserve"> </w:t>
      </w:r>
      <w:hyperlink r:id="rId195">
        <w:r>
          <w:rPr>
            <w:rStyle w:val="Link"/>
          </w:rPr>
          <w:t xml:space="preserve">http://r-pkgs.had.co.nz/git.html</w:t>
        </w:r>
      </w:hyperlink>
    </w:p>
    <w:p>
      <w:pPr>
        <w:pStyle w:val="Compact"/>
        <w:numPr>
          <w:numId w:val="1021"/>
          <w:ilvl w:val="0"/>
        </w:numPr>
      </w:pPr>
      <w:hyperlink r:id="rId19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1"/>
          <w:ilvl w:val="0"/>
        </w:numPr>
      </w:pPr>
      <w:hyperlink r:id="rId197">
        <w:r>
          <w:rPr>
            <w:b/>
            <w:rStyle w:val="Link"/>
          </w:rPr>
          <w:t xml:space="preserve">Good Resources for Learning Git and GitHub</w:t>
        </w:r>
      </w:hyperlink>
      <w:r>
        <w:t xml:space="preserve"> </w:t>
      </w:r>
      <w:r>
        <w:t xml:space="preserve">by GitHub:</w:t>
      </w:r>
      <w:r>
        <w:t xml:space="preserve"> </w:t>
      </w:r>
      <w:hyperlink r:id="rId197">
        <w:r>
          <w:rPr>
            <w:rStyle w:val="Link"/>
          </w:rPr>
          <w:t xml:space="preserve">https://help.github.com/articles/good-resources-for-learning-git-and-github/</w:t>
        </w:r>
      </w:hyperlink>
    </w:p>
    <w:p>
      <w:pPr>
        <w:pStyle w:val="Heading2"/>
      </w:pPr>
      <w:bookmarkStart w:id="198" w:name="accessing-github-repositories"/>
      <w:bookmarkEnd w:id="198"/>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99" w:name="create-a-github-account"/>
      <w:bookmarkEnd w:id="199"/>
      <w:r>
        <w:t xml:space="preserve">Create a GitHub account</w:t>
      </w:r>
    </w:p>
    <w:p>
      <w:r>
        <w:t xml:space="preserve">Create a GitHub account at</w:t>
      </w:r>
      <w:r>
        <w:t xml:space="preserve"> </w:t>
      </w:r>
      <w:hyperlink r:id="rId20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1" w:name="install-git-software"/>
      <w:bookmarkEnd w:id="20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2"/>
          <w:ilvl w:val="0"/>
        </w:numPr>
      </w:pPr>
      <w:r>
        <w:t xml:space="preserve">Download</w:t>
      </w:r>
      <w:r>
        <w:t xml:space="preserve"> </w:t>
      </w:r>
      <w:r>
        <w:rPr>
          <w:i/>
        </w:rPr>
        <w:t xml:space="preserve">git</w:t>
      </w:r>
      <w:r>
        <w:t xml:space="preserve"> </w:t>
      </w:r>
      <w:r>
        <w:t xml:space="preserve">at</w:t>
      </w:r>
      <w:r>
        <w:t xml:space="preserve"> </w:t>
      </w:r>
      <w:hyperlink r:id="rId203">
        <w:r>
          <w:rPr>
            <w:rStyle w:val="Link"/>
          </w:rPr>
          <w:t xml:space="preserve">http://git-scm.com/downloads</w:t>
        </w:r>
      </w:hyperlink>
      <w:r>
        <w:t xml:space="preserve"> </w:t>
      </w:r>
      <w:r>
        <w:t xml:space="preserve">and follow the install instructions.</w:t>
      </w:r>
    </w:p>
    <w:p>
      <w:pPr>
        <w:numPr>
          <w:numId w:val="102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0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3"/>
          <w:ilvl w:val="0"/>
        </w:numPr>
      </w:pPr>
      <w:r>
        <w:t xml:space="preserve">Download</w:t>
      </w:r>
      <w:r>
        <w:t xml:space="preserve"> </w:t>
      </w:r>
      <w:r>
        <w:rPr>
          <w:i/>
        </w:rPr>
        <w:t xml:space="preserve">git</w:t>
      </w:r>
      <w:r>
        <w:t xml:space="preserve"> </w:t>
      </w:r>
      <w:r>
        <w:t xml:space="preserve">at</w:t>
      </w:r>
      <w:r>
        <w:t xml:space="preserve"> </w:t>
      </w:r>
      <w:hyperlink r:id="rId203">
        <w:r>
          <w:rPr>
            <w:rStyle w:val="Link"/>
          </w:rPr>
          <w:t xml:space="preserve">http://git-scm.com/downloads</w:t>
        </w:r>
      </w:hyperlink>
      <w:r>
        <w:t xml:space="preserve"> </w:t>
      </w:r>
      <w:r>
        <w:t xml:space="preserve">and follow the install instructions.</w:t>
      </w:r>
    </w:p>
    <w:p>
      <w:pPr>
        <w:pStyle w:val="Compact"/>
        <w:numPr>
          <w:numId w:val="1023"/>
          <w:ilvl w:val="0"/>
        </w:numPr>
      </w:pPr>
      <w:r>
        <w:t xml:space="preserve">Apple's</w:t>
      </w:r>
      <w:r>
        <w:t xml:space="preserve"> </w:t>
      </w:r>
      <w:hyperlink r:id="rId20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06"/>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07" w:name="set-up-your-git-identity"/>
      <w:bookmarkEnd w:id="207"/>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08">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4"/>
          <w:ilvl w:val="0"/>
        </w:numPr>
      </w:pPr>
      <w:r>
        <w:rPr>
          <w:b/>
        </w:rPr>
        <w:t xml:space="preserve">Windows</w:t>
      </w:r>
      <w:r>
        <w:t xml:space="preserve">: Start &gt; Run &gt; cmd</w:t>
      </w:r>
    </w:p>
    <w:p>
      <w:pPr>
        <w:pStyle w:val="Compact"/>
        <w:numPr>
          <w:numId w:val="102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09" w:name="install-the-github-application"/>
      <w:bookmarkEnd w:id="209"/>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5"/>
          <w:ilvl w:val="0"/>
        </w:numPr>
      </w:pPr>
      <w:r>
        <w:rPr>
          <w:b/>
        </w:rPr>
        <w:t xml:space="preserve">Windows</w:t>
      </w:r>
      <w:r>
        <w:t xml:space="preserve">:</w:t>
      </w:r>
      <w:r>
        <w:t xml:space="preserve"> </w:t>
      </w:r>
      <w:hyperlink r:id="rId210">
        <w:r>
          <w:rPr>
            <w:rStyle w:val="Link"/>
          </w:rPr>
          <w:t xml:space="preserve">https://windows.github.com/</w:t>
        </w:r>
      </w:hyperlink>
      <w:r>
        <w:t xml:space="preserve">.</w:t>
      </w:r>
    </w:p>
    <w:p>
      <w:pPr>
        <w:numPr>
          <w:numId w:val="1025"/>
          <w:ilvl w:val="0"/>
        </w:numPr>
      </w:pPr>
      <w:r>
        <w:rPr>
          <w:b/>
        </w:rPr>
        <w:t xml:space="preserve">Mac</w:t>
      </w:r>
      <w:r>
        <w:t xml:space="preserve">:</w:t>
      </w:r>
      <w:r>
        <w:t xml:space="preserve"> </w:t>
      </w:r>
      <w:hyperlink r:id="rId211">
        <w:r>
          <w:rPr>
            <w:rStyle w:val="Link"/>
          </w:rPr>
          <w:t xml:space="preserve">https://mac.github.com/</w:t>
        </w:r>
      </w:hyperlink>
      <w:r>
        <w:t xml:space="preserve">.</w:t>
      </w:r>
    </w:p>
    <w:p>
      <w:pPr>
        <w:pStyle w:val="Heading3"/>
      </w:pPr>
      <w:bookmarkStart w:id="212" w:name="create-a-folder-called-github-on-your-computer"/>
      <w:bookmarkEnd w:id="21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6"/>
          <w:ilvl w:val="0"/>
        </w:numPr>
      </w:pPr>
      <w:r>
        <w:rPr>
          <w:b/>
        </w:rPr>
        <w:t xml:space="preserve">Windows</w:t>
      </w:r>
      <w:r>
        <w:t xml:space="preserve">:</w:t>
      </w:r>
      <w:r>
        <w:t xml:space="preserve"> </w:t>
      </w:r>
      <w:r>
        <w:rPr>
          <w:rStyle w:val="VerbatimChar"/>
        </w:rPr>
        <w:t xml:space="preserve">Users\[User]\Documents\github\</w:t>
      </w:r>
    </w:p>
    <w:p>
      <w:pPr>
        <w:pStyle w:val="Compact"/>
        <w:numPr>
          <w:numId w:val="102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3" w:name="clone-your-repository-to-your-computer"/>
      <w:bookmarkEnd w:id="213"/>
      <w:r>
        <w:t xml:space="preserve">Clone your repository to your computer</w:t>
      </w:r>
    </w:p>
    <w:p>
      <w:r>
        <w:t xml:space="preserve">Clone a repository by clicking the 'Clone in Desktop' button on your online repository's homepage (</w:t>
      </w:r>
      <w:hyperlink r:id="rId21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1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18" w:name="update-permissions"/>
      <w:bookmarkEnd w:id="218"/>
      <w:r>
        <w:t xml:space="preserve">Update permissions</w:t>
      </w:r>
    </w:p>
    <w:p>
      <w:r>
        <w:t xml:space="preserve">You need to **email your username to</w:t>
      </w:r>
      <w:r>
        <w:t xml:space="preserve"> </w:t>
      </w:r>
      <w:hyperlink r:id="rId21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0" w:name="work-locally"/>
      <w:bookmarkEnd w:id="220"/>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2" w:name="syncing"/>
      <w:bookmarkEnd w:id="222"/>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8"/>
          <w:ilvl w:val="0"/>
        </w:numPr>
      </w:pPr>
      <w:r>
        <w:rPr>
          <w:b/>
        </w:rPr>
        <w:t xml:space="preserve">GitHub App</w:t>
      </w:r>
      <w:r>
        <w:t xml:space="preserve"> </w:t>
      </w:r>
      <w:hyperlink r:id="rId211">
        <w:r>
          <w:rPr>
            <w:rStyle w:val="Link"/>
          </w:rPr>
          <w:t xml:space="preserve">for Mac</w:t>
        </w:r>
      </w:hyperlink>
      <w:r>
        <w:t xml:space="preserve"> </w:t>
      </w:r>
      <w:r>
        <w:t xml:space="preserve">and</w:t>
      </w:r>
      <w:r>
        <w:t xml:space="preserve"> </w:t>
      </w:r>
      <w:hyperlink r:id="rId210">
        <w:r>
          <w:rPr>
            <w:rStyle w:val="Link"/>
          </w:rPr>
          <w:t xml:space="preserve">for Windows</w:t>
        </w:r>
      </w:hyperlink>
    </w:p>
    <w:p>
      <w:pPr>
        <w:pStyle w:val="Compact"/>
        <w:numPr>
          <w:numId w:val="1028"/>
          <w:ilvl w:val="0"/>
        </w:numPr>
      </w:pPr>
      <w:hyperlink r:id="rId223">
        <w:r>
          <w:rPr>
            <w:b/>
            <w:rStyle w:val="Link"/>
          </w:rPr>
          <w:t xml:space="preserve">RStudio</w:t>
        </w:r>
      </w:hyperlink>
    </w:p>
    <w:p>
      <w:pPr>
        <w:pStyle w:val="Compact"/>
        <w:numPr>
          <w:numId w:val="102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24" w:name="using-the-github-app-to-synchronize-your-repository"/>
      <w:bookmarkEnd w:id="224"/>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9"/>
          <w:ilvl w:val="0"/>
        </w:numPr>
      </w:pPr>
      <w:r>
        <w:t xml:space="preserve">Make sure you select the correct repository, located on the left column of the GitHub App window (Step 1 in the figure).</w:t>
      </w:r>
    </w:p>
    <w:p>
      <w:pPr>
        <w:pStyle w:val="Compact"/>
        <w:numPr>
          <w:numId w:val="1029"/>
          <w:ilvl w:val="0"/>
        </w:numPr>
      </w:pPr>
      <w:r>
        <w:t xml:space="preserve">Select the different files to which changes have been made (2a), and preview those changes on the right column of the GitHub App window (2b).</w:t>
      </w:r>
    </w:p>
    <w:p>
      <w:pPr>
        <w:pStyle w:val="Compact"/>
        <w:numPr>
          <w:numId w:val="102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27"/>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28" w:name="working-with-r-and-rstudio"/>
      <w:bookmarkEnd w:id="228"/>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29">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0" w:name="using-rstudio-to-synchronize-your-repository"/>
      <w:bookmarkEnd w:id="230"/>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0"/>
          <w:ilvl w:val="0"/>
        </w:numPr>
      </w:pPr>
      <w:r>
        <w:t xml:space="preserve">Clicking the 'Staged' box and the 'Commit' button opens a new window where you can review changes.</w:t>
      </w:r>
    </w:p>
    <w:p>
      <w:pPr>
        <w:pStyle w:val="Compact"/>
        <w:numPr>
          <w:numId w:val="1030"/>
          <w:ilvl w:val="0"/>
        </w:numPr>
      </w:pPr>
      <w:r>
        <w:t xml:space="preserve">Type a commit message that is informative to the changes you've made.</w:t>
      </w:r>
    </w:p>
    <w:p>
      <w:pPr>
        <w:pStyle w:val="Compact"/>
        <w:numPr>
          <w:numId w:val="103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1"/>
          <w:ilvl w:val="0"/>
        </w:numPr>
      </w:pPr>
      <w:r>
        <w:t xml:space="preserve">Note 2: clicking on a staged file will identify additions and deletions within that file for your review</w:t>
      </w:r>
    </w:p>
    <w:p>
      <w:pPr>
        <w:pStyle w:val="Compact"/>
        <w:numPr>
          <w:numId w:val="1032"/>
          <w:ilvl w:val="0"/>
        </w:numPr>
      </w:pPr>
      <w:r>
        <w:t xml:space="preserve">Click 'Commit' to commit the changes and the commit message</w:t>
      </w:r>
    </w:p>
    <w:p>
      <w:pPr>
        <w:pStyle w:val="Compact"/>
        <w:numPr>
          <w:numId w:val="1032"/>
          <w:ilvl w:val="0"/>
        </w:numPr>
      </w:pPr>
      <w:r>
        <w:t xml:space="preserve">Pull any changes that have been made to the online repository. This is important to ensure there are no conflicts with updating the online repository.</w:t>
      </w:r>
    </w:p>
    <w:p>
      <w:pPr>
        <w:pStyle w:val="Compact"/>
        <w:numPr>
          <w:numId w:val="103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36"/>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37" w:name="install-the-latest-version-of-r-and-rstudio"/>
      <w:bookmarkEnd w:id="237"/>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29">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38" w:name="github-repository-architecture"/>
      <w:bookmarkEnd w:id="238"/>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4"/>
          <w:ilvl w:val="1"/>
        </w:numPr>
      </w:pPr>
      <w:r>
        <w:t xml:space="preserve">no errors occur during the calculation of scores in the draft branch, and</w:t>
      </w:r>
    </w:p>
    <w:p>
      <w:pPr>
        <w:numPr>
          <w:numId w:val="1034"/>
          <w:ilvl w:val="1"/>
        </w:numPr>
      </w:pPr>
      <w:r>
        <w:t xml:space="preserve">publishing is turned on. During the draft editing and testing phases of development, it is typically desirable to turn this off.</w:t>
      </w:r>
    </w:p>
    <w:p>
      <w:pPr>
        <w:numPr>
          <w:numId w:val="103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39">
        <w:r>
          <w:rPr>
            <w:rStyle w:val="Link"/>
          </w:rPr>
          <w:t xml:space="preserve">Shiny</w:t>
        </w:r>
      </w:hyperlink>
      <w:r>
        <w:t xml:space="preserve"> </w:t>
      </w:r>
      <w:r>
        <w:t xml:space="preserve">R package and are deployed online via</w:t>
      </w:r>
      <w:r>
        <w:t xml:space="preserve"> </w:t>
      </w:r>
      <w:hyperlink r:id="rId240">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1" w:name="using-the-toolbox"/>
      <w:bookmarkEnd w:id="241"/>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5"/>
          <w:ilvl w:val="0"/>
        </w:numPr>
      </w:pPr>
      <w:r>
        <w:rPr>
          <w:b/>
        </w:rPr>
        <w:t xml:space="preserve">modifying pressures and resilience matrices</w:t>
      </w:r>
    </w:p>
    <w:p>
      <w:pPr>
        <w:pStyle w:val="Compact"/>
        <w:numPr>
          <w:numId w:val="1035"/>
          <w:ilvl w:val="0"/>
        </w:numPr>
      </w:pPr>
      <w:r>
        <w:rPr>
          <w:b/>
        </w:rPr>
        <w:t xml:space="preserve">modifying and creating data layers for status, trend, pressures and resilience</w:t>
      </w:r>
    </w:p>
    <w:p>
      <w:pPr>
        <w:pStyle w:val="Compact"/>
        <w:numPr>
          <w:numId w:val="1035"/>
          <w:ilvl w:val="0"/>
        </w:numPr>
      </w:pPr>
      <w:r>
        <w:rPr>
          <w:b/>
        </w:rPr>
        <w:t xml:space="preserve">modifying goal models</w:t>
      </w:r>
    </w:p>
    <w:p>
      <w:pPr>
        <w:pStyle w:val="Compact"/>
        <w:numPr>
          <w:numId w:val="1035"/>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44"/>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5" w:name="file-preparation-workflow"/>
      <w:bookmarkEnd w:id="245"/>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49" w:name="overview-of-the-process"/>
      <w:bookmarkEnd w:id="249"/>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1664291"/>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52"/>
                    <a:stretch>
                      <a:fillRect/>
                    </a:stretch>
                  </pic:blipFill>
                  <pic:spPr bwMode="auto">
                    <a:xfrm>
                      <a:off x="0" y="0"/>
                      <a:ext cx="5334000" cy="1664291"/>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53" w:name="modifying-and-creating-data-layers"/>
      <w:bookmarkEnd w:id="253"/>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56"/>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7"/>
          <w:ilvl w:val="0"/>
        </w:numPr>
      </w:pPr>
      <w:r>
        <w:t xml:space="preserve">Modify or create data layer with proper formatting</w:t>
      </w:r>
    </w:p>
    <w:p>
      <w:pPr>
        <w:pStyle w:val="Compact"/>
        <w:numPr>
          <w:numId w:val="10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7"/>
          <w:ilvl w:val="0"/>
        </w:numPr>
      </w:pPr>
      <w:r>
        <w:t xml:space="preserve">Register the layer in</w:t>
      </w:r>
      <w:r>
        <w:t xml:space="preserve"> </w:t>
      </w:r>
      <w:r>
        <w:rPr>
          <w:rStyle w:val="VerbatimChar"/>
        </w:rPr>
        <w:t xml:space="preserve">layers.csv</w:t>
      </w:r>
    </w:p>
    <w:p>
      <w:pPr>
        <w:pStyle w:val="Compact"/>
        <w:numPr>
          <w:numId w:val="10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7" w:name="create-data-layers-with-proper-formatting"/>
      <w:bookmarkEnd w:id="257"/>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58" w:name="save-data-layers-in-the-layers-folder"/>
      <w:bookmarkEnd w:id="258"/>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59" w:name="register-data-layers-in-layers.csv"/>
      <w:bookmarkEnd w:id="259"/>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2"/>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8"/>
          <w:ilvl w:val="0"/>
        </w:numPr>
      </w:pPr>
      <w:r>
        <w:rPr>
          <w:b/>
        </w:rPr>
        <w:t xml:space="preserve">name:</w:t>
      </w:r>
      <w:r>
        <w:t xml:space="preserve"> </w:t>
      </w:r>
      <w:r>
        <w:t xml:space="preserve">Add a longer title for the data layer--this will be displayed on your WebApp.</w:t>
      </w:r>
    </w:p>
    <w:p>
      <w:pPr>
        <w:pStyle w:val="Compact"/>
        <w:numPr>
          <w:numId w:val="1038"/>
          <w:ilvl w:val="0"/>
        </w:numPr>
      </w:pPr>
      <w:r>
        <w:rPr>
          <w:b/>
        </w:rPr>
        <w:t xml:space="preserve">description:</w:t>
      </w:r>
      <w:r>
        <w:t xml:space="preserve"> </w:t>
      </w:r>
      <w:r>
        <w:t xml:space="preserve">Add a longer description of the new data layer--this will be displayed on your WebApp.</w:t>
      </w:r>
    </w:p>
    <w:p>
      <w:pPr>
        <w:pStyle w:val="Compact"/>
        <w:numPr>
          <w:numId w:val="10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3" w:name="check-pressures-and-resilience-matrices"/>
      <w:bookmarkEnd w:id="263"/>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64" w:name="modifying-pressures-matrices"/>
      <w:bookmarkEnd w:id="264"/>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9"/>
          <w:ilvl w:val="0"/>
        </w:numPr>
      </w:pPr>
      <w:r>
        <w:t xml:space="preserve">Register pressure layer(s) in</w:t>
      </w:r>
      <w:r>
        <w:t xml:space="preserve"> </w:t>
      </w:r>
      <w:r>
        <w:rPr>
          <w:rStyle w:val="VerbatimChar"/>
        </w:rPr>
        <w:t xml:space="preserve">layers.csv</w:t>
      </w:r>
    </w:p>
    <w:p>
      <w:pPr>
        <w:pStyle w:val="Compact"/>
        <w:pStyle w:val="BlockQuote"/>
        <w:numPr>
          <w:numId w:val="1039"/>
          <w:ilvl w:val="0"/>
        </w:numPr>
      </w:pPr>
      <w:r>
        <w:t xml:space="preserve">Register pressure layer(s) in</w:t>
      </w:r>
      <w:r>
        <w:t xml:space="preserve"> </w:t>
      </w:r>
      <w:r>
        <w:rPr>
          <w:rStyle w:val="VerbatimChar"/>
        </w:rPr>
        <w:t xml:space="preserve">pressures_matrix.csv</w:t>
      </w:r>
    </w:p>
    <w:p>
      <w:pPr>
        <w:pStyle w:val="Compact"/>
        <w:pStyle w:val="BlockQuote"/>
        <w:numPr>
          <w:numId w:val="1041"/>
          <w:ilvl w:val="1"/>
        </w:numPr>
      </w:pPr>
      <w:r>
        <w:t xml:space="preserve">Set the pressure category</w:t>
      </w:r>
      <w:r>
        <w:br w:type="textWrapping"/>
      </w:r>
    </w:p>
    <w:p>
      <w:pPr>
        <w:pStyle w:val="Compact"/>
        <w:pStyle w:val="BlockQuote"/>
        <w:numPr>
          <w:numId w:val="1042"/>
          <w:ilvl w:val="1"/>
        </w:numPr>
      </w:pPr>
      <w:r>
        <w:t xml:space="preserve">Identify the goals affected and set the weighting</w:t>
      </w:r>
    </w:p>
    <w:p>
      <w:pPr>
        <w:pStyle w:val="Compact"/>
        <w:pStyle w:val="BlockQuote"/>
        <w:numPr>
          <w:numId w:val="1043"/>
          <w:ilvl w:val="1"/>
        </w:numPr>
      </w:pPr>
      <w:r>
        <w:t xml:space="preserve">Modify the resilience matrix (if necessary)</w:t>
      </w:r>
    </w:p>
    <w:p>
      <w:r>
        <w:t xml:space="preserve">The following is an example of adding two new pressures layers.</w:t>
      </w:r>
    </w:p>
    <w:p>
      <w:pPr>
        <w:pStyle w:val="Heading3"/>
      </w:pPr>
      <w:bookmarkStart w:id="265" w:name="create-the-new-pressure-layers-and-save-in-the-layers-folder"/>
      <w:bookmarkEnd w:id="265"/>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4"/>
          <w:ilvl w:val="0"/>
        </w:numPr>
      </w:pPr>
      <w:r>
        <w:rPr>
          <w:i/>
        </w:rPr>
        <w:t xml:space="preserve">po_</w:t>
      </w:r>
      <w:r>
        <w:t xml:space="preserve"> </w:t>
      </w:r>
      <w:r>
        <w:t xml:space="preserve">= pollution</w:t>
      </w:r>
    </w:p>
    <w:p>
      <w:pPr>
        <w:pStyle w:val="Compact"/>
        <w:numPr>
          <w:numId w:val="1044"/>
          <w:ilvl w:val="0"/>
        </w:numPr>
      </w:pPr>
      <w:r>
        <w:rPr>
          <w:i/>
        </w:rPr>
        <w:t xml:space="preserve">hd_</w:t>
      </w:r>
      <w:r>
        <w:t xml:space="preserve"> </w:t>
      </w:r>
      <w:r>
        <w:t xml:space="preserve">= habitat destruction</w:t>
      </w:r>
    </w:p>
    <w:p>
      <w:pPr>
        <w:pStyle w:val="Compact"/>
        <w:numPr>
          <w:numId w:val="1044"/>
          <w:ilvl w:val="0"/>
        </w:numPr>
      </w:pPr>
      <w:r>
        <w:rPr>
          <w:i/>
        </w:rPr>
        <w:t xml:space="preserve">fp_</w:t>
      </w:r>
      <w:r>
        <w:t xml:space="preserve"> </w:t>
      </w:r>
      <w:r>
        <w:t xml:space="preserve">= fishing pressure</w:t>
      </w:r>
    </w:p>
    <w:p>
      <w:pPr>
        <w:pStyle w:val="Compact"/>
        <w:numPr>
          <w:numId w:val="1044"/>
          <w:ilvl w:val="0"/>
        </w:numPr>
      </w:pPr>
      <w:r>
        <w:rPr>
          <w:i/>
        </w:rPr>
        <w:t xml:space="preserve">sp_</w:t>
      </w:r>
      <w:r>
        <w:t xml:space="preserve"> </w:t>
      </w:r>
      <w:r>
        <w:t xml:space="preserve">= species pollution</w:t>
      </w:r>
    </w:p>
    <w:p>
      <w:pPr>
        <w:pStyle w:val="Compact"/>
        <w:numPr>
          <w:numId w:val="1044"/>
          <w:ilvl w:val="0"/>
        </w:numPr>
      </w:pPr>
      <w:r>
        <w:rPr>
          <w:i/>
        </w:rPr>
        <w:t xml:space="preserve">cc_</w:t>
      </w:r>
      <w:r>
        <w:t xml:space="preserve"> </w:t>
      </w:r>
      <w:r>
        <w:t xml:space="preserve">= climate change</w:t>
      </w:r>
    </w:p>
    <w:p>
      <w:pPr>
        <w:pStyle w:val="Compact"/>
        <w:numPr>
          <w:numId w:val="104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66" w:name="register-the-new-pressure-layers-in-layers.csv"/>
      <w:bookmarkEnd w:id="266"/>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7"/>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68" w:name="register-the-new-layers-in-pressure_matrix.csv"/>
      <w:bookmarkEnd w:id="268"/>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69" w:name="set-the-pressure-category"/>
      <w:bookmarkEnd w:id="269"/>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0" w:name="identify-the-goals-affected-and-set-the-weighting"/>
      <w:bookmarkEnd w:id="270"/>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1"/>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2" w:name="modify-the-resilience-matrix-if-necessary"/>
      <w:bookmarkEnd w:id="272"/>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3" w:name="modifying-resilience-matrices"/>
      <w:bookmarkEnd w:id="273"/>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74"/>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75" w:name="updating-resilience-matrix-with-local-habitat-information"/>
      <w:bookmarkEnd w:id="275"/>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5"/>
          <w:ilvl w:val="0"/>
        </w:numPr>
      </w:pPr>
      <w:r>
        <w:rPr>
          <w:i/>
        </w:rPr>
        <w:t xml:space="preserve">layers.csv</w:t>
      </w:r>
    </w:p>
    <w:p>
      <w:pPr>
        <w:pStyle w:val="Compact"/>
        <w:numPr>
          <w:numId w:val="1045"/>
          <w:ilvl w:val="0"/>
        </w:numPr>
      </w:pPr>
      <w:r>
        <w:rPr>
          <w:i/>
        </w:rPr>
        <w:t xml:space="preserve">resilience_matrix.csv</w:t>
      </w:r>
    </w:p>
    <w:p>
      <w:pPr>
        <w:pStyle w:val="Compact"/>
        <w:numPr>
          <w:numId w:val="1045"/>
          <w:ilvl w:val="0"/>
        </w:numPr>
      </w:pPr>
      <w:r>
        <w:rPr>
          <w:i/>
        </w:rPr>
        <w:t xml:space="preserve">resilience_weights.csv</w:t>
      </w:r>
      <w:r>
        <w:t xml:space="preserve"> </w:t>
      </w:r>
      <w:r>
        <w:t xml:space="preserve">(only if adding new resilience layers)</w:t>
      </w:r>
    </w:p>
    <w:p>
      <w:pPr>
        <w:pStyle w:val="Heading4"/>
      </w:pPr>
      <w:bookmarkStart w:id="276" w:name="global-resilience-layers"/>
      <w:bookmarkEnd w:id="276"/>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7" w:name="determining-how-to-modify-these-resilience-layers"/>
      <w:bookmarkEnd w:id="277"/>
      <w:r>
        <w:t xml:space="preserve">Determining how to modify these resilience layers</w:t>
      </w:r>
    </w:p>
    <w:p>
      <w:pPr>
        <w:pStyle w:val="Compact"/>
        <w:numPr>
          <w:numId w:val="104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8"/>
          <w:ilvl w:val="1"/>
        </w:numPr>
      </w:pPr>
      <w:r>
        <w:t xml:space="preserve">are there any mariculture plants in Israel? If yes, on which habitats do they occur?</w:t>
      </w:r>
    </w:p>
    <w:p>
      <w:pPr>
        <w:pStyle w:val="Compact"/>
        <w:numPr>
          <w:numId w:val="104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0"/>
          <w:ilvl w:val="0"/>
        </w:numPr>
      </w:pPr>
      <w:r>
        <w:t xml:space="preserve">For which habitats should you use both a fishery and a habitat combo, or just use a habitat combo?</w:t>
      </w:r>
    </w:p>
    <w:p>
      <w:pPr>
        <w:pStyle w:val="Compact"/>
        <w:numPr>
          <w:numId w:val="105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3"/>
          <w:ilvl w:val="0"/>
        </w:numPr>
      </w:pPr>
      <w:r>
        <w:t xml:space="preserve">whether they are coastal habitats (within 3nm of the coast) or EEZ-wide habitats</w:t>
      </w:r>
    </w:p>
    <w:p>
      <w:pPr>
        <w:pStyle w:val="Compact"/>
        <w:numPr>
          <w:numId w:val="105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3"/>
          <w:ilvl w:val="0"/>
        </w:numPr>
      </w:pPr>
      <w:r>
        <w:t xml:space="preserve">whether the fisheries occurring on that habitat are mainly artisanal, mainly commercial, or both</w:t>
      </w:r>
    </w:p>
    <w:p>
      <w:pPr>
        <w:pStyle w:val="Compact"/>
        <w:numPr>
          <w:numId w:val="105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6"/>
          <w:ilvl w:val="0"/>
        </w:numPr>
      </w:pPr>
      <w:r>
        <w:t xml:space="preserve">How to update</w:t>
      </w:r>
      <w:r>
        <w:t xml:space="preserve"> </w:t>
      </w:r>
      <w:r>
        <w:rPr>
          <w:rStyle w:val="VerbatimChar"/>
        </w:rPr>
        <w:t xml:space="preserve">resilience_matrix.csv</w:t>
      </w:r>
      <w:r>
        <w:t xml:space="preserve">?</w:t>
      </w:r>
    </w:p>
    <w:p>
      <w:pPr>
        <w:pStyle w:val="Compact"/>
        <w:numPr>
          <w:numId w:val="105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78" w:name="modifying-goal-models"/>
      <w:bookmarkEnd w:id="278"/>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8"/>
          <w:ilvl w:val="0"/>
        </w:numPr>
      </w:pPr>
      <w:r>
        <w:t xml:space="preserve">Update</w:t>
      </w:r>
      <w:r>
        <w:t xml:space="preserve"> </w:t>
      </w:r>
      <w:r>
        <w:rPr>
          <w:rStyle w:val="VerbatimChar"/>
        </w:rPr>
        <w:t xml:space="preserve">functions.R</w:t>
      </w:r>
    </w:p>
    <w:p>
      <w:pPr>
        <w:pStyle w:val="Compact"/>
        <w:numPr>
          <w:numId w:val="1058"/>
          <w:ilvl w:val="0"/>
        </w:numPr>
      </w:pPr>
      <w:r>
        <w:t xml:space="preserve">Check and possibly update</w:t>
      </w:r>
      <w:r>
        <w:t xml:space="preserve"> </w:t>
      </w:r>
      <w:r>
        <w:rPr>
          <w:rStyle w:val="VerbatimChar"/>
        </w:rPr>
        <w:t xml:space="preserve">goals.csv</w:t>
      </w:r>
    </w:p>
    <w:p>
      <w:pPr>
        <w:pStyle w:val="Heading3"/>
      </w:pPr>
      <w:bookmarkStart w:id="279" w:name="update-functions.r"/>
      <w:bookmarkEnd w:id="279"/>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2"/>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3" w:name="check-and-possibly-update-goals.csv"/>
      <w:bookmarkEnd w:id="283"/>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86"/>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9"/>
          <w:ilvl w:val="0"/>
        </w:numPr>
      </w:pPr>
      <w:r>
        <w:t xml:space="preserve">check the years</w:t>
      </w:r>
    </w:p>
    <w:p>
      <w:pPr>
        <w:pStyle w:val="Compact"/>
        <w:numPr>
          <w:numId w:val="1059"/>
          <w:ilvl w:val="0"/>
        </w:numPr>
      </w:pPr>
      <w:r>
        <w:t xml:space="preserve">etc...</w:t>
      </w:r>
    </w:p>
    <w:p>
      <w:pPr>
        <w:pStyle w:val="Heading3"/>
      </w:pPr>
      <w:bookmarkStart w:id="287" w:name="example-modification"/>
      <w:bookmarkEnd w:id="287"/>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0"/>
          <w:ilvl w:val="0"/>
        </w:numPr>
      </w:pPr>
      <w:r>
        <w:t xml:space="preserve">register the layer in</w:t>
      </w:r>
      <w:r>
        <w:t xml:space="preserve"> </w:t>
      </w:r>
      <w:r>
        <w:rPr>
          <w:rStyle w:val="VerbatimChar"/>
        </w:rPr>
        <w:t xml:space="preserve">layers.csv</w:t>
      </w:r>
    </w:p>
    <w:p>
      <w:pPr>
        <w:pStyle w:val="Compact"/>
        <w:numPr>
          <w:numId w:val="1060"/>
          <w:ilvl w:val="0"/>
        </w:numPr>
      </w:pPr>
      <w:r>
        <w:t xml:space="preserve">update the goal model in</w:t>
      </w:r>
      <w:r>
        <w:t xml:space="preserve"> </w:t>
      </w:r>
      <w:r>
        <w:rPr>
          <w:rStyle w:val="VerbatimChar"/>
        </w:rPr>
        <w:t xml:space="preserve">functions.R</w:t>
      </w:r>
    </w:p>
    <w:p>
      <w:pPr>
        <w:pStyle w:val="Compact"/>
        <w:numPr>
          <w:numId w:val="1060"/>
          <w:ilvl w:val="0"/>
        </w:numPr>
      </w:pPr>
      <w:r>
        <w:t xml:space="preserve">update the goal call in</w:t>
      </w:r>
      <w:r>
        <w:t xml:space="preserve"> </w:t>
      </w:r>
      <w:r>
        <w:rPr>
          <w:rStyle w:val="VerbatimChar"/>
        </w:rPr>
        <w:t xml:space="preserve">goals.csv</w:t>
      </w:r>
    </w:p>
    <w:p>
      <w:pPr>
        <w:pStyle w:val="Compact"/>
        <w:pStyle w:val="BlockQuote"/>
        <w:numPr>
          <w:numId w:val="1061"/>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88"/>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89"/>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3"/>
          <w:ilvl w:val="0"/>
        </w:numPr>
      </w:pPr>
      <w:r>
        <w:t xml:space="preserve">update goal call in</w:t>
      </w:r>
      <w:r>
        <w:t xml:space="preserve"> </w:t>
      </w:r>
      <w:r>
        <w:rPr>
          <w:rStyle w:val="VerbatimChar"/>
        </w:rPr>
        <w:t xml:space="preserve">goals.csv</w:t>
      </w:r>
    </w:p>
    <w:p>
      <w:r>
        <w:t xml:space="preserve">[develop]</w:t>
      </w:r>
    </w:p>
    <w:p>
      <w:pPr>
        <w:pStyle w:val="Heading3"/>
      </w:pPr>
      <w:bookmarkStart w:id="290" w:name="whats-the-code-trying-to-do"/>
      <w:bookmarkEnd w:id="290"/>
      <w:r>
        <w:t xml:space="preserve">What's the code trying to do?</w:t>
      </w:r>
    </w:p>
    <w:p>
      <w:pPr>
        <w:pStyle w:val="Heading4"/>
      </w:pPr>
      <w:bookmarkStart w:id="291" w:name="natural-products"/>
      <w:bookmarkEnd w:id="291"/>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2" w:name="data-sources-2"/>
      <w:bookmarkEnd w:id="292"/>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3" w:name="gap-filling"/>
      <w:bookmarkEnd w:id="293"/>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94" w:name="appendix---source-materials"/>
      <w:bookmarkEnd w:id="294"/>
      <w:r>
        <w:t xml:space="preserve">Appendix - source materials</w:t>
      </w:r>
    </w:p>
    <w:p>
      <w:pPr>
        <w:pStyle w:val="Heading4"/>
      </w:pPr>
      <w:bookmarkStart w:id="295" w:name="global-data-approach-technical-notes"/>
      <w:bookmarkEnd w:id="295"/>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96" w:name="notes-preparing-the-data"/>
      <w:bookmarkEnd w:id="296"/>
      <w:r>
        <w:t xml:space="preserve">Notes: Preparing the Data</w:t>
      </w:r>
    </w:p>
    <w:p>
      <w:pPr>
        <w:pStyle w:val="Heading2"/>
      </w:pPr>
      <w:bookmarkStart w:id="297" w:name="section"/>
      <w:bookmarkEnd w:id="297"/>
    </w:p>
    <w:p>
      <w:pPr>
        <w:pStyle w:val="Heading4"/>
      </w:pPr>
      <w:bookmarkStart w:id="298" w:name="notes-tech-specs"/>
      <w:bookmarkEnd w:id="298"/>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299" w:name="removing-goals"/>
      <w:bookmarkEnd w:id="29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0"/>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0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5" w:name="modifying-goals-with-categories"/>
      <w:bookmarkEnd w:id="305"/>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06" w:name="example-1-pressures"/>
      <w:bookmarkEnd w:id="306"/>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07" w:name="example-2-pressures"/>
      <w:bookmarkEnd w:id="307"/>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08" w:name="example-3-resilience"/>
      <w:bookmarkEnd w:id="308"/>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09" w:name="resources"/>
      <w:bookmarkEnd w:id="309"/>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1">
        <w:r>
          <w:rPr>
            <w:rStyle w:val="Link"/>
          </w:rPr>
          <w:t xml:space="preserve">Downloadable here</w:t>
        </w:r>
      </w:hyperlink>
    </w:p>
    <w:p>
      <w:pPr>
        <w:pStyle w:val="Heading2"/>
      </w:pPr>
      <w:bookmarkStart w:id="312" w:name="notes-about-r"/>
      <w:bookmarkEnd w:id="312"/>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3">
        <w:r>
          <w:rPr>
            <w:rStyle w:val="Link"/>
          </w:rPr>
          <w:t xml:space="preserve">https://github.com/hadley/dplyr#dplyr</w:t>
        </w:r>
      </w:hyperlink>
      <w:r>
        <w:t xml:space="preserve"> </w:t>
      </w:r>
      <w:r>
        <w:t xml:space="preserve">for documentation.</w:t>
      </w:r>
    </w:p>
    <w:p>
      <w:pPr>
        <w:pStyle w:val="Heading1"/>
      </w:pPr>
      <w:bookmarkStart w:id="314" w:name="frequently-asked-questions-faqs"/>
      <w:bookmarkEnd w:id="314"/>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16" w:name="overall"/>
      <w:bookmarkEnd w:id="316"/>
      <w:r>
        <w:t xml:space="preserve">Overall</w:t>
      </w:r>
    </w:p>
    <w:p>
      <w:pPr>
        <w:pStyle w:val="Heading2"/>
      </w:pPr>
      <w:bookmarkStart w:id="317" w:name="conceptual"/>
      <w:bookmarkEnd w:id="31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18" w:name="timing-and-resources"/>
      <w:bookmarkEnd w:id="31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19" w:name="structure"/>
      <w:bookmarkEnd w:id="31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0" w:name="reference-points"/>
      <w:bookmarkEnd w:id="32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1" w:name="appropriate-data-layers"/>
      <w:bookmarkEnd w:id="32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2" w:name="food-provision"/>
      <w:bookmarkEnd w:id="32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3" w:name="livelihoods-economies"/>
      <w:bookmarkEnd w:id="32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24" w:name="tourism-recreation"/>
      <w:bookmarkEnd w:id="32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5" w:name="natural-products-1"/>
      <w:bookmarkEnd w:id="32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26" w:name="species"/>
      <w:bookmarkEnd w:id="32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27" w:name="sense-of-place"/>
      <w:bookmarkEnd w:id="32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28" w:name="pressures"/>
      <w:bookmarkEnd w:id="32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29" w:name="toolbox-troubleshooting"/>
      <w:bookmarkEnd w:id="32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0" w:name="error-rstudio-wont-push-to-github"/>
      <w:bookmarkEnd w:id="330"/>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3"/>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4"/>
          <w:ilvl w:val="1"/>
        </w:numPr>
      </w:pPr>
      <w:r>
        <w:rPr>
          <w:rStyle w:val="VerbatimChar"/>
        </w:rPr>
        <w:t xml:space="preserve">$ git --version</w:t>
      </w:r>
      <w:r>
        <w:t xml:space="preserve"> </w:t>
      </w:r>
      <w:r>
        <w:t xml:space="preserve">should return something like:</w:t>
      </w:r>
    </w:p>
    <w:p>
      <w:pPr>
        <w:pStyle w:val="Compact"/>
        <w:numPr>
          <w:numId w:val="1074"/>
          <w:ilvl w:val="1"/>
        </w:numPr>
      </w:pPr>
      <w:r>
        <w:rPr>
          <w:rStyle w:val="VerbatimChar"/>
        </w:rPr>
        <w:t xml:space="preserve">git version 2.2.1</w:t>
      </w:r>
      <w:r>
        <w:t xml:space="preserve"> </w:t>
      </w:r>
      <w:r>
        <w:t xml:space="preserve">(check online to see if this is the latest version)</w:t>
      </w:r>
    </w:p>
    <w:p>
      <w:pPr>
        <w:pStyle w:val="Compact"/>
        <w:numPr>
          <w:numId w:val="1073"/>
          <w:ilvl w:val="0"/>
        </w:numPr>
      </w:pPr>
      <w:r>
        <w:t xml:space="preserve">To update, go to</w:t>
      </w:r>
      <w:r>
        <w:t xml:space="preserve"> </w:t>
      </w:r>
      <w:hyperlink r:id="rId33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6"/>
          <w:ilvl w:val="1"/>
        </w:numPr>
      </w:pPr>
      <w:r>
        <w:rPr>
          <w:rStyle w:val="VerbatimChar"/>
        </w:rPr>
        <w:t xml:space="preserve">$ sudo nano /etc/paths</w:t>
      </w:r>
    </w:p>
    <w:p>
      <w:pPr>
        <w:pStyle w:val="Compact"/>
        <w:numPr>
          <w:numId w:val="107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37"/>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7"/>
          <w:ilvl w:val="1"/>
        </w:numPr>
      </w:pPr>
      <w:r>
        <w:rPr>
          <w:rStyle w:val="VerbatimChar"/>
        </w:rPr>
        <w:t xml:space="preserve">$ git config --global -l</w:t>
      </w:r>
      <w:r>
        <w:t xml:space="preserve"> </w:t>
      </w:r>
      <w:r>
        <w:t xml:space="preserve">should return something like:</w:t>
      </w:r>
    </w:p>
    <w:p>
      <w:pPr>
        <w:pStyle w:val="Compact"/>
        <w:numPr>
          <w:numId w:val="1077"/>
          <w:ilvl w:val="1"/>
        </w:numPr>
      </w:pPr>
      <w:r>
        <w:rPr>
          <w:rStyle w:val="VerbatimChar"/>
        </w:rPr>
        <w:t xml:space="preserve">user.name="Casey O'Hara"</w:t>
      </w:r>
    </w:p>
    <w:p>
      <w:pPr>
        <w:pStyle w:val="Compact"/>
        <w:numPr>
          <w:numId w:val="1077"/>
          <w:ilvl w:val="1"/>
        </w:numPr>
      </w:pPr>
      <w:r>
        <w:rPr>
          <w:rStyle w:val="VerbatimChar"/>
        </w:rPr>
        <w:t xml:space="preserve">user.email=ohara@nceas.ucsb.edu</w:t>
      </w:r>
    </w:p>
    <w:p>
      <w:pPr>
        <w:pStyle w:val="Compact"/>
        <w:numPr>
          <w:numId w:val="1078"/>
          <w:ilvl w:val="2"/>
        </w:numPr>
      </w:pPr>
      <w:r>
        <w:t xml:space="preserve">see</w:t>
      </w:r>
      <w:r>
        <w:t xml:space="preserve"> </w:t>
      </w:r>
      <w:hyperlink r:id="rId338">
        <w:r>
          <w:rPr>
            <w:rStyle w:val="Link"/>
          </w:rPr>
          <w:t xml:space="preserve">https://github.com/OHI-Science/ohiprep/wiki/Setup#git_identity</w:t>
        </w:r>
      </w:hyperlink>
      <w:r>
        <w:t xml:space="preserve"> </w:t>
      </w:r>
      <w:r>
        <w:t xml:space="preserve">for help on updating user.name and user.email</w:t>
      </w:r>
    </w:p>
    <w:p>
      <w:pPr>
        <w:pStyle w:val="Compact"/>
        <w:numPr>
          <w:numId w:val="1077"/>
          <w:ilvl w:val="1"/>
        </w:numPr>
      </w:pPr>
      <w:r>
        <w:rPr>
          <w:rStyle w:val="VerbatimChar"/>
        </w:rPr>
        <w:t xml:space="preserve">credential.helper=osxkeychain</w:t>
      </w:r>
    </w:p>
    <w:p>
      <w:pPr>
        <w:pStyle w:val="Compact"/>
        <w:numPr>
          <w:numId w:val="1079"/>
          <w:ilvl w:val="2"/>
        </w:numPr>
      </w:pPr>
      <w:r>
        <w:t xml:space="preserve">(if you need to configure the credential helper:</w:t>
      </w:r>
      <w:r>
        <w:t xml:space="preserve"> </w:t>
      </w:r>
      <w:hyperlink r:id="rId339">
        <w:r>
          <w:rPr>
            <w:rStyle w:val="Link"/>
          </w:rPr>
          <w:t xml:space="preserve">https://help.github.com/articles/caching-your-github-password-in-git/</w:t>
        </w:r>
      </w:hyperlink>
      <w:r>
        <w:t xml:space="preserve">)</w:t>
      </w:r>
    </w:p>
    <w:p>
      <w:pPr>
        <w:pStyle w:val="Compact"/>
        <w:numPr>
          <w:numId w:val="107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0"/>
          <w:ilvl w:val="1"/>
        </w:numPr>
      </w:pPr>
      <w:r>
        <w:t xml:space="preserve">Change your working directory to your local github directory:</w:t>
      </w:r>
      <w:r>
        <w:t xml:space="preserve"> </w:t>
      </w:r>
      <w:r>
        <w:rPr>
          <w:rStyle w:val="VerbatimChar"/>
        </w:rPr>
        <w:t xml:space="preserve">$ cd github</w:t>
      </w:r>
    </w:p>
    <w:p>
      <w:pPr>
        <w:pStyle w:val="Compact"/>
        <w:numPr>
          <w:numId w:val="108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0"/>
          <w:ilvl w:val="1"/>
        </w:numPr>
      </w:pPr>
      <w:r>
        <w:rPr>
          <w:rStyle w:val="VerbatimChar"/>
        </w:rPr>
        <w:t xml:space="preserve">$ git clone  https://github.com/omalik/zaf.git</w:t>
      </w:r>
    </w:p>
    <w:p>
      <w:pPr>
        <w:pStyle w:val="Compact"/>
        <w:numPr>
          <w:numId w:val="1080"/>
          <w:ilvl w:val="1"/>
        </w:numPr>
      </w:pPr>
      <w:r>
        <w:t xml:space="preserve">Change your working directory to the folder you just created (here, 'ZAF'):</w:t>
      </w:r>
      <w:r>
        <w:t xml:space="preserve"> </w:t>
      </w:r>
      <w:r>
        <w:rPr>
          <w:rStyle w:val="VerbatimChar"/>
        </w:rPr>
        <w:t xml:space="preserve">$ cd zaf</w:t>
      </w:r>
    </w:p>
    <w:p>
      <w:pPr>
        <w:pStyle w:val="Compact"/>
        <w:numPr>
          <w:numId w:val="1080"/>
          <w:ilvl w:val="1"/>
        </w:numPr>
      </w:pPr>
      <w:r>
        <w:t xml:space="preserve">Push a test commit to repository 'ZAF':</w:t>
      </w:r>
    </w:p>
    <w:p>
      <w:pPr>
        <w:pStyle w:val="Compact"/>
        <w:numPr>
          <w:numId w:val="1080"/>
          <w:ilvl w:val="1"/>
        </w:numPr>
      </w:pPr>
      <w:r>
        <w:rPr>
          <w:rStyle w:val="VerbatimChar"/>
        </w:rPr>
        <w:t xml:space="preserve">$ touch test.md</w:t>
      </w:r>
    </w:p>
    <w:p>
      <w:pPr>
        <w:pStyle w:val="Compact"/>
        <w:numPr>
          <w:numId w:val="1080"/>
          <w:ilvl w:val="1"/>
        </w:numPr>
      </w:pPr>
      <w:r>
        <w:rPr>
          <w:rStyle w:val="VerbatimChar"/>
        </w:rPr>
        <w:t xml:space="preserve">$ git add test.md</w:t>
      </w:r>
    </w:p>
    <w:p>
      <w:pPr>
        <w:pStyle w:val="Compact"/>
        <w:numPr>
          <w:numId w:val="1080"/>
          <w:ilvl w:val="1"/>
        </w:numPr>
      </w:pPr>
      <w:r>
        <w:rPr>
          <w:rStyle w:val="VerbatimChar"/>
        </w:rPr>
        <w:t xml:space="preserve">$ git commit -m "testing"</w:t>
      </w:r>
    </w:p>
    <w:p>
      <w:pPr>
        <w:pStyle w:val="Compact"/>
        <w:numPr>
          <w:numId w:val="1080"/>
          <w:ilvl w:val="1"/>
        </w:numPr>
      </w:pPr>
      <w:r>
        <w:rPr>
          <w:rStyle w:val="VerbatimChar"/>
        </w:rPr>
        <w:t xml:space="preserve">$ git status</w:t>
      </w:r>
    </w:p>
    <w:p>
      <w:pPr>
        <w:pStyle w:val="Compact"/>
        <w:numPr>
          <w:numId w:val="1080"/>
          <w:ilvl w:val="1"/>
        </w:numPr>
      </w:pPr>
      <w:r>
        <w:rPr>
          <w:rStyle w:val="VerbatimChar"/>
        </w:rPr>
        <w:t xml:space="preserve">$ git push</w:t>
      </w:r>
    </w:p>
    <w:p>
      <w:pPr>
        <w:pStyle w:val="Compact"/>
        <w:numPr>
          <w:numId w:val="1080"/>
          <w:ilvl w:val="1"/>
        </w:numPr>
      </w:pPr>
      <w:r>
        <w:t xml:space="preserve">Check your status again:</w:t>
      </w:r>
      <w:r>
        <w:t xml:space="preserve"> </w:t>
      </w:r>
      <w:r>
        <w:rPr>
          <w:rStyle w:val="VerbatimChar"/>
        </w:rPr>
        <w:t xml:space="preserve">$ git status</w:t>
      </w:r>
    </w:p>
    <w:p>
      <w:pPr>
        <w:pStyle w:val="Compact"/>
        <w:numPr>
          <w:numId w:val="108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2"/>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43" w:name="loading-rworkspace-on-restart"/>
      <w:bookmarkEnd w:id="34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44"/>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4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7"/>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48" w:name="calculating-pressures..."/>
      <w:bookmarkEnd w:id="348"/>
      <w:r>
        <w:t xml:space="preserve">Calculating Pressures...</w:t>
      </w:r>
    </w:p>
    <w:p>
      <w:pPr>
        <w:pStyle w:val="Heading3"/>
      </w:pPr>
      <w:bookmarkStart w:id="349" w:name="the-following-components-for-goal-are-not-in-the-aggregation-layer-layer..."/>
      <w:bookmarkEnd w:id="34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52" w:name="error-in-matrix..."/>
      <w:bookmarkEnd w:id="352"/>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53" w:name="calculating-resilience-..."/>
      <w:bookmarkEnd w:id="353"/>
      <w:r>
        <w:t xml:space="preserve">Calculating Resilience ...</w:t>
      </w:r>
    </w:p>
    <w:p>
      <w:pPr>
        <w:pStyle w:val="Heading3"/>
      </w:pPr>
      <w:bookmarkStart w:id="354" w:name="error-in-matchx-table-nomatch-ol-object-id_num-not-found"/>
      <w:bookmarkEnd w:id="354"/>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5"/>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9f115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8cc5c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411bb18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8ce3b50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fbf1b4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ad2a8a6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7d41538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1286880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02b912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4858011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b7d4f96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4720ee6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6ee8cef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1"/>
  </w:num>
  <w:num w:numId="1054">
    <w:abstractNumId w:val="991"/>
  </w:num>
  <w:num w:numId="1055">
    <w:abstractNumId w:val="991"/>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1" Target="media/rId221.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55" Target="media/rId355.png" /><Relationship Type="http://schemas.openxmlformats.org/officeDocument/2006/relationships/image" Id="rId176" Target="media/rId176.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71" Target="media/rId171.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301" Target="media/rId301.png" /><Relationship Type="http://schemas.openxmlformats.org/officeDocument/2006/relationships/image" Id="rId289" Target="media/rId2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302" Target="media/rId302.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86" Target="media/rId186.png" /><Relationship Type="http://schemas.openxmlformats.org/officeDocument/2006/relationships/image" Id="rId288" Target="media/rId288.png" /><Relationship Type="http://schemas.openxmlformats.org/officeDocument/2006/relationships/image" Id="rId344" Target="media/rId344.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92" Target="media/rId192.png" /><Relationship Type="http://schemas.openxmlformats.org/officeDocument/2006/relationships/image" Id="rId52" Target="media/rId52.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271" Target="media/rId271.png" /><Relationship Type="http://schemas.openxmlformats.org/officeDocument/2006/relationships/image" Id="rId267" Target="media/rId267.png" /><Relationship Type="http://schemas.openxmlformats.org/officeDocument/2006/relationships/image" Id="rId300" Target="media/rId300.png" /><Relationship Type="http://schemas.openxmlformats.org/officeDocument/2006/relationships/image" Id="rId274" Target="media/rId274.png" /><Relationship Type="http://schemas.openxmlformats.org/officeDocument/2006/relationships/image" Id="rId351" Target="media/rId351.png" /><Relationship Type="http://schemas.openxmlformats.org/officeDocument/2006/relationships/image" Id="rId174" Target="media/rId174.png" /><Relationship Type="http://schemas.openxmlformats.org/officeDocument/2006/relationships/image" Id="rId206" Target="media/rId206.png" /><Relationship Type="http://schemas.openxmlformats.org/officeDocument/2006/relationships/image" Id="rId350" Target="media/rId350.png" /><Relationship Type="http://schemas.openxmlformats.org/officeDocument/2006/relationships/image" Id="rId227" Target="media/rId227.png" /><Relationship Type="http://schemas.openxmlformats.org/officeDocument/2006/relationships/image" Id="rId248" Target="media/rId248.png" /><Relationship Type="http://schemas.openxmlformats.org/officeDocument/2006/relationships/image" Id="rId244" Target="media/rId244.png" /><Relationship Type="http://schemas.openxmlformats.org/officeDocument/2006/relationships/image" Id="rId44" Target="media/rId44.png" /><Relationship Type="http://schemas.openxmlformats.org/officeDocument/2006/relationships/image" Id="rId233" Target="media/rId233.png" /><Relationship Type="http://schemas.openxmlformats.org/officeDocument/2006/relationships/image" Id="rId35" Target="media/rId35.png" /><Relationship Type="http://schemas.openxmlformats.org/officeDocument/2006/relationships/image" Id="rId337" Target="media/rId337.png" /><Relationship Type="http://schemas.openxmlformats.org/officeDocument/2006/relationships/image" Id="rId47" Target="media/rId47.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51" Target="media/rId51.png" /><Relationship Type="http://schemas.openxmlformats.org/officeDocument/2006/relationships/image" Id="rId80" Target="media/rId80.png" /><Relationship Type="http://schemas.openxmlformats.org/officeDocument/2006/relationships/image" Id="rId103" Target="media/rId103.png" /><Relationship Type="http://schemas.openxmlformats.org/officeDocument/2006/relationships/image" Id="rId236" Target="media/rId236.png" /><Relationship Type="http://schemas.openxmlformats.org/officeDocument/2006/relationships/image" Id="rId41" Target="media/rId41.png" /><Relationship Type="http://schemas.openxmlformats.org/officeDocument/2006/relationships/image" Id="rId342" Target="media/rId342.png" /><Relationship Type="http://schemas.openxmlformats.org/officeDocument/2006/relationships/image" Id="rId333" Target="media/rId333.png" /><Relationship Type="http://schemas.openxmlformats.org/officeDocument/2006/relationships/image" Id="rId262" Target="media/rId262.png" /><Relationship Type="http://schemas.openxmlformats.org/officeDocument/2006/relationships/image" Id="rId60" Target="media/rId60.png" /><Relationship Type="http://schemas.openxmlformats.org/officeDocument/2006/relationships/image" Id="rId163" Target="media/rId163.png" /><Relationship Type="http://schemas.openxmlformats.org/officeDocument/2006/relationships/image" Id="rId282" Target="media/rId282.png" /><Relationship Type="http://schemas.openxmlformats.org/officeDocument/2006/relationships/image" Id="rId140" Target="media/rId140.png" /><Relationship Type="http://schemas.openxmlformats.org/officeDocument/2006/relationships/image" Id="rId217" Target="media/rId217.png" /><Relationship Type="http://schemas.openxmlformats.org/officeDocument/2006/relationships/image" Id="rId256" Target="media/rId256.png" /><Relationship Type="http://schemas.openxmlformats.org/officeDocument/2006/relationships/hyperlink" Id="rId92" Target="http://aquamaps.org/" TargetMode="External" /><Relationship Type="http://schemas.openxmlformats.org/officeDocument/2006/relationships/hyperlink" Id="rId229" Target="http://cran.r-project.org/" TargetMode="External" /><Relationship Type="http://schemas.openxmlformats.org/officeDocument/2006/relationships/hyperlink" Id="rId183"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4" Target="http://git-scm.com/download/mac" TargetMode="External" /><Relationship Type="http://schemas.openxmlformats.org/officeDocument/2006/relationships/hyperlink" Id="rId203" Target="http://git-scm.com/downloads" TargetMode="External" /><Relationship Type="http://schemas.openxmlformats.org/officeDocument/2006/relationships/hyperlink" Id="rId200" Target="http://github.com" TargetMode="External" /><Relationship Type="http://schemas.openxmlformats.org/officeDocument/2006/relationships/hyperlink" Id="rId129"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6" Target="http://ohi-science.org/pages/create_regions.html" TargetMode="External" /><Relationship Type="http://schemas.openxmlformats.org/officeDocument/2006/relationships/hyperlink" Id="rId195" Target="http://r-pkgs.had.co.nz/git.html" TargetMode="External" /><Relationship Type="http://schemas.openxmlformats.org/officeDocument/2006/relationships/hyperlink" Id="rId239" Target="http://shiny.rstudio.com/" TargetMode="External" /><Relationship Type="http://schemas.openxmlformats.org/officeDocument/2006/relationships/hyperlink" Id="rId185" Target="http://tgmstat.wordpress.com/2013/10/31/reshape-and-aggregate-data-with-the-r-package-reshape2/" TargetMode="External" /><Relationship Type="http://schemas.openxmlformats.org/officeDocument/2006/relationships/hyperlink" Id="rId311" Target="http://www.fao.org/docrep/019/i3491e/i3491e.pdf" TargetMode="External" /><Relationship Type="http://schemas.openxmlformats.org/officeDocument/2006/relationships/hyperlink" Id="rId3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3"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5" Target="http://www.oceanhealthindex.org/About/FAQ/" TargetMode="External" /><Relationship Type="http://schemas.openxmlformats.org/officeDocument/2006/relationships/hyperlink" Id="rId196" Target="http://www.rstudio.com/resources/webinars/" TargetMode="External" /><Relationship Type="http://schemas.openxmlformats.org/officeDocument/2006/relationships/hyperlink" Id="rId125" Target="http://www.sciencemag.org/content/319/5865/948.abstract" TargetMode="External" /><Relationship Type="http://schemas.openxmlformats.org/officeDocument/2006/relationships/hyperlink" Id="rId184" Target="http://www.slideshare.net/jeffreybreen/reshaping-data-in-r" TargetMode="External" /><Relationship Type="http://schemas.openxmlformats.org/officeDocument/2006/relationships/hyperlink" Id="rId202" Target="http://www.wandisco.com/git/download" TargetMode="External" /><Relationship Type="http://schemas.openxmlformats.org/officeDocument/2006/relationships/hyperlink" Id="rId205" Target="https://developer.apple.com/xcode/" TargetMode="External" /><Relationship Type="http://schemas.openxmlformats.org/officeDocument/2006/relationships/hyperlink" Id="rId214" Target="https://github.com/OHI-Science/[assessment]" TargetMode="External" /><Relationship Type="http://schemas.openxmlformats.org/officeDocument/2006/relationships/hyperlink" Id="rId84" Target="https://github.com/OHI-Science/col/blob/draft/subcountry2014/layers/hab_extent_gl2014.csv" TargetMode="External" /><Relationship Type="http://schemas.openxmlformats.org/officeDocument/2006/relationships/hyperlink" Id="rId136" Target="https://github.com/OHI-Science/ecu" TargetMode="External" /><Relationship Type="http://schemas.openxmlformats.org/officeDocument/2006/relationships/hyperlink" Id="rId338" Target="https://github.com/OHI-Science/ohiprep/wiki/Setup#git_identity" TargetMode="External" /><Relationship Type="http://schemas.openxmlformats.org/officeDocument/2006/relationships/hyperlink" Id="rId313" Target="https://github.com/hadley/dplyr#dplyr" TargetMode="External" /><Relationship Type="http://schemas.openxmlformats.org/officeDocument/2006/relationships/hyperlink" Id="rId339" Target="https://help.github.com/articles/caching-your-github-password-in-git/" TargetMode="External" /><Relationship Type="http://schemas.openxmlformats.org/officeDocument/2006/relationships/hyperlink" Id="rId197" Target="https://help.github.com/articles/good-resources-for-learning-git-and-github/" TargetMode="External" /><Relationship Type="http://schemas.openxmlformats.org/officeDocument/2006/relationships/hyperlink" Id="rId211" Target="https://mac.github.com/" TargetMode="External" /><Relationship Type="http://schemas.openxmlformats.org/officeDocument/2006/relationships/hyperlink" Id="rId210" Target="https://windows.github.com/" TargetMode="External" /><Relationship Type="http://schemas.openxmlformats.org/officeDocument/2006/relationships/hyperlink" Id="rId240" Target="https://www.shinyapps.io/" TargetMode="External" /><Relationship Type="http://schemas.openxmlformats.org/officeDocument/2006/relationships/hyperlink" Id="rId219" Target="mailto:ohi-science@nceas.ucsb.edu*" TargetMode="External" /><Relationship Type="http://schemas.openxmlformats.org/officeDocument/2006/relationships/hyperlink" Id="rId223" Target="www.rstudio.com" TargetMode="External" /><Relationship Type="http://schemas.openxmlformats.org/officeDocument/2006/relationships/hyperlink" Id="rId208"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2" Target="http://aquamaps.org/" TargetMode="External" /><Relationship Type="http://schemas.openxmlformats.org/officeDocument/2006/relationships/hyperlink" Id="rId229" Target="http://cran.r-project.org/" TargetMode="External" /><Relationship Type="http://schemas.openxmlformats.org/officeDocument/2006/relationships/hyperlink" Id="rId183"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4" Target="http://git-scm.com/download/mac" TargetMode="External" /><Relationship Type="http://schemas.openxmlformats.org/officeDocument/2006/relationships/hyperlink" Id="rId203" Target="http://git-scm.com/downloads" TargetMode="External" /><Relationship Type="http://schemas.openxmlformats.org/officeDocument/2006/relationships/hyperlink" Id="rId200" Target="http://github.com" TargetMode="External" /><Relationship Type="http://schemas.openxmlformats.org/officeDocument/2006/relationships/hyperlink" Id="rId129"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6" Target="http://ohi-science.org/pages/create_regions.html" TargetMode="External" /><Relationship Type="http://schemas.openxmlformats.org/officeDocument/2006/relationships/hyperlink" Id="rId195" Target="http://r-pkgs.had.co.nz/git.html" TargetMode="External" /><Relationship Type="http://schemas.openxmlformats.org/officeDocument/2006/relationships/hyperlink" Id="rId239" Target="http://shiny.rstudio.com/" TargetMode="External" /><Relationship Type="http://schemas.openxmlformats.org/officeDocument/2006/relationships/hyperlink" Id="rId185" Target="http://tgmstat.wordpress.com/2013/10/31/reshape-and-aggregate-data-with-the-r-package-reshape2/" TargetMode="External" /><Relationship Type="http://schemas.openxmlformats.org/officeDocument/2006/relationships/hyperlink" Id="rId311" Target="http://www.fao.org/docrep/019/i3491e/i3491e.pdf" TargetMode="External" /><Relationship Type="http://schemas.openxmlformats.org/officeDocument/2006/relationships/hyperlink" Id="rId3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3"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5" Target="http://www.oceanhealthindex.org/About/FAQ/" TargetMode="External" /><Relationship Type="http://schemas.openxmlformats.org/officeDocument/2006/relationships/hyperlink" Id="rId196" Target="http://www.rstudio.com/resources/webinars/" TargetMode="External" /><Relationship Type="http://schemas.openxmlformats.org/officeDocument/2006/relationships/hyperlink" Id="rId125" Target="http://www.sciencemag.org/content/319/5865/948.abstract" TargetMode="External" /><Relationship Type="http://schemas.openxmlformats.org/officeDocument/2006/relationships/hyperlink" Id="rId184" Target="http://www.slideshare.net/jeffreybreen/reshaping-data-in-r" TargetMode="External" /><Relationship Type="http://schemas.openxmlformats.org/officeDocument/2006/relationships/hyperlink" Id="rId202" Target="http://www.wandisco.com/git/download" TargetMode="External" /><Relationship Type="http://schemas.openxmlformats.org/officeDocument/2006/relationships/hyperlink" Id="rId205" Target="https://developer.apple.com/xcode/" TargetMode="External" /><Relationship Type="http://schemas.openxmlformats.org/officeDocument/2006/relationships/hyperlink" Id="rId214" Target="https://github.com/OHI-Science/[assessment]" TargetMode="External" /><Relationship Type="http://schemas.openxmlformats.org/officeDocument/2006/relationships/hyperlink" Id="rId84" Target="https://github.com/OHI-Science/col/blob/draft/subcountry2014/layers/hab_extent_gl2014.csv" TargetMode="External" /><Relationship Type="http://schemas.openxmlformats.org/officeDocument/2006/relationships/hyperlink" Id="rId136" Target="https://github.com/OHI-Science/ecu" TargetMode="External" /><Relationship Type="http://schemas.openxmlformats.org/officeDocument/2006/relationships/hyperlink" Id="rId338" Target="https://github.com/OHI-Science/ohiprep/wiki/Setup#git_identity" TargetMode="External" /><Relationship Type="http://schemas.openxmlformats.org/officeDocument/2006/relationships/hyperlink" Id="rId313" Target="https://github.com/hadley/dplyr#dplyr" TargetMode="External" /><Relationship Type="http://schemas.openxmlformats.org/officeDocument/2006/relationships/hyperlink" Id="rId339" Target="https://help.github.com/articles/caching-your-github-password-in-git/" TargetMode="External" /><Relationship Type="http://schemas.openxmlformats.org/officeDocument/2006/relationships/hyperlink" Id="rId197" Target="https://help.github.com/articles/good-resources-for-learning-git-and-github/" TargetMode="External" /><Relationship Type="http://schemas.openxmlformats.org/officeDocument/2006/relationships/hyperlink" Id="rId211" Target="https://mac.github.com/" TargetMode="External" /><Relationship Type="http://schemas.openxmlformats.org/officeDocument/2006/relationships/hyperlink" Id="rId210" Target="https://windows.github.com/" TargetMode="External" /><Relationship Type="http://schemas.openxmlformats.org/officeDocument/2006/relationships/hyperlink" Id="rId240" Target="https://www.shinyapps.io/" TargetMode="External" /><Relationship Type="http://schemas.openxmlformats.org/officeDocument/2006/relationships/hyperlink" Id="rId219" Target="mailto:ohi-science@nceas.ucsb.edu*" TargetMode="External" /><Relationship Type="http://schemas.openxmlformats.org/officeDocument/2006/relationships/hyperlink" Id="rId223" Target="www.rstudio.com" TargetMode="External" /><Relationship Type="http://schemas.openxmlformats.org/officeDocument/2006/relationships/hyperlink" Id="rId208"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